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FC7" w:rsidRDefault="00455FC7" w:rsidP="00981B04">
      <w:pPr>
        <w:pStyle w:val="Heading1"/>
      </w:pPr>
      <w:r>
        <w:t>STATE BOARD OF EXAMINERS</w:t>
      </w:r>
    </w:p>
    <w:p w:rsidR="00455FC7" w:rsidRDefault="00455FC7" w:rsidP="00981B04">
      <w:pPr>
        <w:pStyle w:val="Heading2"/>
      </w:pPr>
      <w:r>
        <w:t>AGENDA – Regular Meeting</w:t>
      </w:r>
    </w:p>
    <w:p w:rsidR="00455FC7" w:rsidRDefault="00455FC7" w:rsidP="00981B04">
      <w:pPr>
        <w:pStyle w:val="Heading2"/>
      </w:pPr>
      <w:r>
        <w:t>June 15, 2010 – 8:55 a.m.</w:t>
      </w:r>
    </w:p>
    <w:p w:rsidR="00455FC7" w:rsidRPr="00B30AA2" w:rsidRDefault="00455FC7" w:rsidP="00981B04">
      <w:pPr>
        <w:jc w:val="center"/>
        <w:rPr>
          <w:b/>
          <w:bCs/>
        </w:rPr>
      </w:pPr>
      <w:smartTag w:uri="urn:schemas-microsoft-com:office:smarttags" w:element="PlaceName">
        <w:smartTag w:uri="urn:schemas-microsoft-com:office:smarttags" w:element="place">
          <w:r w:rsidRPr="00B30AA2">
            <w:rPr>
              <w:b/>
              <w:bCs/>
            </w:rPr>
            <w:t>Borah</w:t>
          </w:r>
        </w:smartTag>
        <w:r w:rsidRPr="00B30AA2">
          <w:rPr>
            <w:b/>
            <w:bCs/>
          </w:rPr>
          <w:t xml:space="preserve"> </w:t>
        </w:r>
        <w:smartTag w:uri="urn:schemas-microsoft-com:office:smarttags" w:element="PlaceName">
          <w:r w:rsidRPr="00B30AA2">
            <w:rPr>
              <w:b/>
              <w:bCs/>
            </w:rPr>
            <w:t>Post</w:t>
          </w:r>
        </w:smartTag>
        <w:r w:rsidRPr="00B30AA2">
          <w:rPr>
            <w:b/>
            <w:bCs/>
          </w:rPr>
          <w:t xml:space="preserve"> </w:t>
        </w:r>
        <w:smartTag w:uri="urn:schemas-microsoft-com:office:smarttags" w:element="PlaceName">
          <w:r w:rsidRPr="00B30AA2">
            <w:rPr>
              <w:b/>
              <w:bCs/>
            </w:rPr>
            <w:t>Office</w:t>
          </w:r>
        </w:smartTag>
        <w:r w:rsidRPr="00B30AA2">
          <w:rPr>
            <w:b/>
            <w:bCs/>
          </w:rPr>
          <w:t xml:space="preserve"> </w:t>
        </w:r>
        <w:smartTag w:uri="urn:schemas-microsoft-com:office:smarttags" w:element="PlaceType">
          <w:r w:rsidRPr="00B30AA2">
            <w:rPr>
              <w:b/>
              <w:bCs/>
            </w:rPr>
            <w:t>Building</w:t>
          </w:r>
        </w:smartTag>
      </w:smartTag>
      <w:r w:rsidRPr="00B30AA2">
        <w:rPr>
          <w:b/>
          <w:bCs/>
        </w:rPr>
        <w:t xml:space="preserve">, </w:t>
      </w:r>
      <w:smartTag w:uri="urn:schemas-microsoft-com:office:smarttags" w:element="address">
        <w:smartTag w:uri="urn:schemas-microsoft-com:office:smarttags" w:element="Street">
          <w:r w:rsidRPr="00B30AA2">
            <w:rPr>
              <w:b/>
              <w:bCs/>
            </w:rPr>
            <w:t>204 N. 8</w:t>
          </w:r>
          <w:r w:rsidRPr="00B30AA2">
            <w:rPr>
              <w:b/>
              <w:bCs/>
              <w:vertAlign w:val="superscript"/>
            </w:rPr>
            <w:t>th</w:t>
          </w:r>
          <w:r w:rsidRPr="00B30AA2">
            <w:rPr>
              <w:b/>
              <w:bCs/>
            </w:rPr>
            <w:t xml:space="preserve"> Street</w:t>
          </w:r>
        </w:smartTag>
      </w:smartTag>
      <w:r w:rsidRPr="00B30AA2">
        <w:rPr>
          <w:b/>
          <w:bCs/>
        </w:rPr>
        <w:t>, 2nd Floor Courtroom</w:t>
      </w:r>
    </w:p>
    <w:p w:rsidR="00455FC7" w:rsidRDefault="00455FC7" w:rsidP="00981B04"/>
    <w:p w:rsidR="00455FC7" w:rsidRDefault="00455FC7" w:rsidP="00981B04">
      <w:pPr>
        <w:pStyle w:val="ListBullet"/>
        <w:numPr>
          <w:ilvl w:val="0"/>
          <w:numId w:val="0"/>
        </w:numPr>
        <w:spacing w:before="0" w:after="0"/>
      </w:pPr>
    </w:p>
    <w:p w:rsidR="00455FC7" w:rsidRDefault="00455FC7" w:rsidP="00981B04">
      <w:pPr>
        <w:pStyle w:val="ListBullet"/>
        <w:numPr>
          <w:ilvl w:val="0"/>
          <w:numId w:val="0"/>
        </w:numPr>
        <w:spacing w:before="0" w:after="0"/>
      </w:pPr>
      <w:r>
        <w:t>CONSENT AGENDA</w:t>
      </w:r>
    </w:p>
    <w:p w:rsidR="00455FC7" w:rsidRDefault="00455FC7" w:rsidP="00981B04">
      <w:pPr>
        <w:pStyle w:val="ListBullet"/>
        <w:numPr>
          <w:ilvl w:val="0"/>
          <w:numId w:val="0"/>
        </w:numPr>
        <w:spacing w:before="0" w:after="0"/>
      </w:pPr>
      <w:r w:rsidRPr="008102C4">
        <w:rPr>
          <w:rFonts w:ascii="Times New Roman" w:hAnsi="Times New Roman" w:cs="Times New Roman"/>
          <w:color w:val="FF0000"/>
          <w:sz w:val="24"/>
        </w:rPr>
        <w:t xml:space="preserve">Thank you Mr. Chairman, members of the Board.  Today we have </w:t>
      </w:r>
      <w:r>
        <w:rPr>
          <w:rFonts w:ascii="Times New Roman" w:hAnsi="Times New Roman" w:cs="Times New Roman"/>
          <w:color w:val="FF0000"/>
          <w:sz w:val="24"/>
        </w:rPr>
        <w:t>2</w:t>
      </w:r>
      <w:r w:rsidRPr="008102C4">
        <w:rPr>
          <w:rFonts w:ascii="Times New Roman" w:hAnsi="Times New Roman" w:cs="Times New Roman"/>
          <w:color w:val="FF0000"/>
          <w:sz w:val="24"/>
        </w:rPr>
        <w:t xml:space="preserve"> items on the consent agenda</w:t>
      </w:r>
      <w:r>
        <w:rPr>
          <w:rFonts w:ascii="Times New Roman" w:hAnsi="Times New Roman" w:cs="Times New Roman"/>
          <w:color w:val="FF0000"/>
          <w:sz w:val="24"/>
        </w:rPr>
        <w:t>.  Are there any questions on these items?</w:t>
      </w:r>
    </w:p>
    <w:p w:rsidR="00455FC7" w:rsidRDefault="00455FC7" w:rsidP="00981B04">
      <w:pPr>
        <w:pStyle w:val="ListBullet"/>
        <w:numPr>
          <w:ilvl w:val="0"/>
          <w:numId w:val="0"/>
        </w:numPr>
        <w:spacing w:before="0" w:after="0"/>
      </w:pPr>
    </w:p>
    <w:p w:rsidR="00455FC7" w:rsidRDefault="00455FC7" w:rsidP="00981B04">
      <w:pPr>
        <w:rPr>
          <w:b/>
        </w:rPr>
      </w:pPr>
      <w:r>
        <w:rPr>
          <w:b/>
        </w:rPr>
        <w:t>1.  Minutes</w:t>
      </w:r>
    </w:p>
    <w:p w:rsidR="00455FC7" w:rsidRDefault="00455FC7" w:rsidP="00981B04">
      <w:pPr>
        <w:ind w:left="360"/>
      </w:pPr>
      <w:r>
        <w:t>a. Approval of official minutes for the meeting of the Board of Examiners on May 18, 2010.</w:t>
      </w:r>
    </w:p>
    <w:p w:rsidR="00455FC7" w:rsidRDefault="00455FC7" w:rsidP="00981B04">
      <w:pPr>
        <w:ind w:left="360"/>
      </w:pPr>
      <w:r>
        <w:t>b. Approval of official minutes for the meeting of the Board of Examiners on April 20, 2010.</w:t>
      </w:r>
    </w:p>
    <w:p w:rsidR="00455FC7" w:rsidRDefault="00455FC7" w:rsidP="00981B04">
      <w:pPr>
        <w:ind w:left="360"/>
      </w:pPr>
      <w:r>
        <w:t>c. Approval of official minutes for the special meeting of the Board of Examiners on June 8, 2010</w:t>
      </w:r>
    </w:p>
    <w:p w:rsidR="00455FC7" w:rsidRDefault="00455FC7" w:rsidP="00981B04">
      <w:pPr>
        <w:ind w:left="360"/>
        <w:rPr>
          <w:b/>
        </w:rPr>
      </w:pPr>
    </w:p>
    <w:p w:rsidR="00455FC7" w:rsidRDefault="00455FC7" w:rsidP="00981B04"/>
    <w:p w:rsidR="00455FC7" w:rsidRPr="000B391D" w:rsidRDefault="00455FC7" w:rsidP="00981B04">
      <w:pPr>
        <w:rPr>
          <w:rFonts w:ascii="Times New Roman" w:hAnsi="Times New Roman"/>
          <w:sz w:val="20"/>
          <w:szCs w:val="20"/>
        </w:rPr>
      </w:pPr>
      <w:r w:rsidRPr="00B93ED8">
        <w:rPr>
          <w:b/>
        </w:rPr>
        <w:t>2.  Bureau of Homeland Security</w:t>
      </w:r>
      <w:r>
        <w:rPr>
          <w:b/>
        </w:rPr>
        <w:t xml:space="preserve"> – Recommend approval</w:t>
      </w:r>
    </w:p>
    <w:tbl>
      <w:tblPr>
        <w:tblW w:w="11040" w:type="dxa"/>
        <w:tblInd w:w="-372" w:type="dxa"/>
        <w:tblLook w:val="0000" w:firstRow="0" w:lastRow="0" w:firstColumn="0" w:lastColumn="0" w:noHBand="0" w:noVBand="0"/>
      </w:tblPr>
      <w:tblGrid>
        <w:gridCol w:w="2160"/>
        <w:gridCol w:w="1920"/>
        <w:gridCol w:w="1320"/>
        <w:gridCol w:w="4440"/>
        <w:gridCol w:w="1200"/>
      </w:tblGrid>
      <w:tr w:rsidR="00455FC7" w:rsidRPr="000B391D" w:rsidTr="00981B04">
        <w:tblPrEx>
          <w:tblCellMar>
            <w:top w:w="0" w:type="dxa"/>
            <w:bottom w:w="0" w:type="dxa"/>
          </w:tblCellMar>
        </w:tblPrEx>
        <w:trPr>
          <w:trHeight w:val="333"/>
          <w:tblHeader/>
        </w:trPr>
        <w:tc>
          <w:tcPr>
            <w:tcW w:w="2160" w:type="dxa"/>
            <w:tcBorders>
              <w:bottom w:val="single" w:sz="4" w:space="0" w:color="auto"/>
            </w:tcBorders>
            <w:vAlign w:val="bottom"/>
          </w:tcPr>
          <w:p w:rsidR="00455FC7" w:rsidRPr="00384A01" w:rsidRDefault="00455FC7" w:rsidP="00981B04">
            <w:pPr>
              <w:jc w:val="center"/>
              <w:rPr>
                <w:rFonts w:ascii="Times New Roman" w:hAnsi="Times New Roman"/>
                <w:iCs/>
                <w:u w:val="single"/>
              </w:rPr>
            </w:pPr>
            <w:r w:rsidRPr="00384A01">
              <w:rPr>
                <w:rFonts w:ascii="Times New Roman" w:hAnsi="Times New Roman"/>
                <w:iCs/>
                <w:u w:val="single"/>
              </w:rPr>
              <w:t>ID #</w:t>
            </w:r>
          </w:p>
        </w:tc>
        <w:tc>
          <w:tcPr>
            <w:tcW w:w="1920" w:type="dxa"/>
            <w:tcBorders>
              <w:bottom w:val="single" w:sz="4" w:space="0" w:color="auto"/>
            </w:tcBorders>
            <w:vAlign w:val="bottom"/>
          </w:tcPr>
          <w:p w:rsidR="00455FC7" w:rsidRPr="00384A01" w:rsidRDefault="00455FC7" w:rsidP="00981B04">
            <w:pPr>
              <w:jc w:val="center"/>
              <w:rPr>
                <w:rFonts w:ascii="Times New Roman" w:hAnsi="Times New Roman"/>
                <w:iCs/>
                <w:u w:val="single"/>
              </w:rPr>
            </w:pPr>
            <w:r w:rsidRPr="00384A01">
              <w:rPr>
                <w:rFonts w:ascii="Times New Roman" w:hAnsi="Times New Roman"/>
                <w:iCs/>
                <w:u w:val="single"/>
              </w:rPr>
              <w:t>Description</w:t>
            </w:r>
          </w:p>
        </w:tc>
        <w:tc>
          <w:tcPr>
            <w:tcW w:w="1320" w:type="dxa"/>
            <w:tcBorders>
              <w:bottom w:val="single" w:sz="4" w:space="0" w:color="auto"/>
            </w:tcBorders>
            <w:vAlign w:val="bottom"/>
          </w:tcPr>
          <w:p w:rsidR="00455FC7" w:rsidRPr="00384A01" w:rsidRDefault="00455FC7" w:rsidP="00981B04">
            <w:pPr>
              <w:jc w:val="center"/>
              <w:rPr>
                <w:rFonts w:ascii="Times New Roman" w:hAnsi="Times New Roman"/>
                <w:iCs/>
                <w:u w:val="single"/>
              </w:rPr>
            </w:pPr>
            <w:r w:rsidRPr="00384A01">
              <w:rPr>
                <w:rFonts w:ascii="Times New Roman" w:hAnsi="Times New Roman"/>
                <w:iCs/>
                <w:u w:val="single"/>
              </w:rPr>
              <w:t>Amount</w:t>
            </w:r>
          </w:p>
        </w:tc>
        <w:tc>
          <w:tcPr>
            <w:tcW w:w="4440" w:type="dxa"/>
            <w:tcBorders>
              <w:bottom w:val="single" w:sz="4" w:space="0" w:color="auto"/>
            </w:tcBorders>
            <w:vAlign w:val="bottom"/>
          </w:tcPr>
          <w:p w:rsidR="00455FC7" w:rsidRPr="00384A01" w:rsidRDefault="00455FC7" w:rsidP="00981B04">
            <w:pPr>
              <w:jc w:val="center"/>
              <w:rPr>
                <w:rFonts w:ascii="Times New Roman" w:hAnsi="Times New Roman"/>
                <w:iCs/>
                <w:u w:val="single"/>
              </w:rPr>
            </w:pPr>
            <w:r w:rsidRPr="00384A01">
              <w:rPr>
                <w:rFonts w:ascii="Times New Roman" w:hAnsi="Times New Roman"/>
                <w:iCs/>
                <w:u w:val="single"/>
              </w:rPr>
              <w:t>Comments</w:t>
            </w:r>
          </w:p>
        </w:tc>
        <w:tc>
          <w:tcPr>
            <w:tcW w:w="1200" w:type="dxa"/>
            <w:tcBorders>
              <w:bottom w:val="single" w:sz="4" w:space="0" w:color="auto"/>
            </w:tcBorders>
            <w:vAlign w:val="bottom"/>
          </w:tcPr>
          <w:p w:rsidR="00455FC7" w:rsidRPr="00384A01" w:rsidRDefault="00455FC7" w:rsidP="00981B04">
            <w:pPr>
              <w:jc w:val="center"/>
              <w:rPr>
                <w:rFonts w:ascii="Times New Roman" w:hAnsi="Times New Roman"/>
                <w:iCs/>
                <w:u w:val="single"/>
              </w:rPr>
            </w:pPr>
            <w:r w:rsidRPr="00384A01">
              <w:rPr>
                <w:rFonts w:ascii="Times New Roman" w:hAnsi="Times New Roman"/>
                <w:iCs/>
                <w:u w:val="single"/>
              </w:rPr>
              <w:t>Date to Board</w:t>
            </w:r>
          </w:p>
        </w:tc>
      </w:tr>
      <w:tr w:rsidR="00455FC7" w:rsidRPr="000B391D"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pStyle w:val="BodyTextFirstIndent2"/>
              <w:ind w:left="0"/>
              <w:jc w:val="center"/>
              <w:rPr>
                <w:rFonts w:ascii="Times New Roman" w:hAnsi="Times New Roman"/>
                <w:strike/>
              </w:rPr>
            </w:pPr>
            <w:r w:rsidRPr="00144015">
              <w:rPr>
                <w:rFonts w:ascii="Times New Roman" w:hAnsi="Times New Roman"/>
                <w:strike/>
              </w:rPr>
              <w:t>2010-00030</w:t>
            </w: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jc w:val="center"/>
              <w:rPr>
                <w:rFonts w:ascii="Times New Roman" w:hAnsi="Times New Roman"/>
                <w:bCs/>
                <w:strike/>
              </w:rPr>
            </w:pPr>
            <w:r w:rsidRPr="00144015">
              <w:rPr>
                <w:rFonts w:ascii="Times New Roman" w:hAnsi="Times New Roman"/>
                <w:bCs/>
                <w:strike/>
              </w:rPr>
              <w:t>Haz Mat</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Default="00455FC7" w:rsidP="00981B04">
            <w:pPr>
              <w:jc w:val="center"/>
              <w:rPr>
                <w:rFonts w:ascii="Times New Roman" w:hAnsi="Times New Roman"/>
                <w:bCs/>
                <w:strike/>
              </w:rPr>
            </w:pPr>
            <w:r w:rsidRPr="00144015">
              <w:rPr>
                <w:rFonts w:ascii="Times New Roman" w:hAnsi="Times New Roman"/>
                <w:bCs/>
                <w:strike/>
              </w:rPr>
              <w:t>$1,829.80</w:t>
            </w:r>
          </w:p>
          <w:p w:rsidR="00455FC7" w:rsidRPr="00144015" w:rsidRDefault="00455FC7" w:rsidP="00981B04">
            <w:pPr>
              <w:jc w:val="center"/>
              <w:rPr>
                <w:rFonts w:ascii="Times New Roman" w:hAnsi="Times New Roman"/>
                <w:bCs/>
                <w:color w:val="FF0000"/>
              </w:rPr>
            </w:pPr>
            <w:r w:rsidRPr="00144015">
              <w:rPr>
                <w:rFonts w:ascii="Times New Roman" w:hAnsi="Times New Roman"/>
                <w:bCs/>
                <w:color w:val="FF0000"/>
              </w:rPr>
              <w:t>Paid in full</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rPr>
                <w:rFonts w:ascii="Times New Roman" w:hAnsi="Times New Roman"/>
                <w:strike/>
              </w:rPr>
            </w:pPr>
            <w:r w:rsidRPr="00144015">
              <w:rPr>
                <w:rFonts w:ascii="Times New Roman" w:hAnsi="Times New Roman"/>
                <w:strike/>
              </w:rPr>
              <w:t>Storage tanker leaking fuel. Insurance Company involved. (</w:t>
            </w:r>
            <w:smartTag w:uri="urn:schemas-microsoft-com:office:smarttags" w:element="PlaceName">
              <w:smartTag w:uri="urn:schemas-microsoft-com:office:smarttags" w:element="place">
                <w:r w:rsidRPr="00144015">
                  <w:rPr>
                    <w:rFonts w:ascii="Times New Roman" w:hAnsi="Times New Roman"/>
                    <w:strike/>
                  </w:rPr>
                  <w:t>Bonneville</w:t>
                </w:r>
              </w:smartTag>
              <w:r w:rsidRPr="00144015">
                <w:rPr>
                  <w:rFonts w:ascii="Times New Roman" w:hAnsi="Times New Roman"/>
                  <w:strike/>
                </w:rPr>
                <w:t xml:space="preserve"> </w:t>
              </w:r>
              <w:smartTag w:uri="urn:schemas-microsoft-com:office:smarttags" w:element="PlaceType">
                <w:r w:rsidRPr="00144015">
                  <w:rPr>
                    <w:rFonts w:ascii="Times New Roman" w:hAnsi="Times New Roman"/>
                    <w:strike/>
                  </w:rPr>
                  <w:t>County</w:t>
                </w:r>
              </w:smartTag>
            </w:smartTag>
            <w:r w:rsidRPr="00144015">
              <w:rPr>
                <w:rFonts w:ascii="Times New Roman" w:hAnsi="Times New Roman"/>
                <w:strike/>
              </w:rPr>
              <w:t>)</w:t>
            </w: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rPr>
                <w:rFonts w:ascii="Times New Roman" w:hAnsi="Times New Roman"/>
                <w:strike/>
              </w:rPr>
            </w:pPr>
            <w:r w:rsidRPr="00144015">
              <w:rPr>
                <w:rFonts w:ascii="Times New Roman" w:hAnsi="Times New Roman"/>
                <w:strike/>
              </w:rPr>
              <w:t>6/1/2010</w:t>
            </w:r>
          </w:p>
        </w:tc>
      </w:tr>
      <w:tr w:rsidR="00455FC7" w:rsidRPr="000B391D"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pStyle w:val="BodyTextFirstIndent2"/>
              <w:ind w:left="0"/>
              <w:jc w:val="center"/>
              <w:rPr>
                <w:rFonts w:ascii="Times New Roman" w:hAnsi="Times New Roman"/>
              </w:rPr>
            </w:pPr>
            <w:r w:rsidRPr="00384A01">
              <w:rPr>
                <w:rFonts w:ascii="Times New Roman" w:hAnsi="Times New Roman"/>
              </w:rPr>
              <w:t>2010-00031</w:t>
            </w: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Drug Lab</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$4,909.85</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 xml:space="preserve">Suspected Drug Lab in a private residence, </w:t>
            </w:r>
            <w:smartTag w:uri="urn:schemas-microsoft-com:office:smarttags" w:element="PlaceType">
              <w:smartTag w:uri="urn:schemas-microsoft-com:office:smarttags" w:element="place">
                <w:r w:rsidRPr="00384A01">
                  <w:rPr>
                    <w:rFonts w:ascii="Times New Roman" w:hAnsi="Times New Roman"/>
                  </w:rPr>
                  <w:t>County</w:t>
                </w:r>
              </w:smartTag>
              <w:r w:rsidRPr="00384A01">
                <w:rPr>
                  <w:rFonts w:ascii="Times New Roman" w:hAnsi="Times New Roman"/>
                </w:rPr>
                <w:t xml:space="preserve"> </w:t>
              </w:r>
              <w:smartTag w:uri="urn:schemas-microsoft-com:office:smarttags" w:element="PlaceName">
                <w:r w:rsidRPr="00384A01">
                  <w:rPr>
                    <w:rFonts w:ascii="Times New Roman" w:hAnsi="Times New Roman"/>
                  </w:rPr>
                  <w:t>Prosecutor</w:t>
                </w:r>
              </w:smartTag>
            </w:smartTag>
            <w:r w:rsidRPr="00384A01">
              <w:rPr>
                <w:rFonts w:ascii="Times New Roman" w:hAnsi="Times New Roman"/>
              </w:rPr>
              <w:t>’s Office has been contacted in regards to possible restitution</w:t>
            </w:r>
            <w:r>
              <w:rPr>
                <w:rFonts w:ascii="Times New Roman" w:hAnsi="Times New Roman"/>
              </w:rPr>
              <w:t>. (</w:t>
            </w:r>
            <w:smartTag w:uri="urn:schemas-microsoft-com:office:smarttags" w:element="PlaceName">
              <w:smartTag w:uri="urn:schemas-microsoft-com:office:smarttags" w:element="place">
                <w:r>
                  <w:rPr>
                    <w:rFonts w:ascii="Times New Roman" w:hAnsi="Times New Roman"/>
                  </w:rPr>
                  <w:t>Twin Falls</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w:t>
            </w: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6/1/2020</w:t>
            </w:r>
          </w:p>
        </w:tc>
      </w:tr>
      <w:tr w:rsidR="00455FC7" w:rsidRPr="00F56C03"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pStyle w:val="BodyTextFirstIndent2"/>
              <w:rPr>
                <w:rFonts w:ascii="Times New Roman" w:hAnsi="Times New Roman"/>
              </w:rPr>
            </w:pPr>
            <w:r w:rsidRPr="00384A01">
              <w:rPr>
                <w:rFonts w:ascii="Times New Roman" w:hAnsi="Times New Roman"/>
              </w:rPr>
              <w:t>2010-00036</w:t>
            </w: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 xml:space="preserve">Haz </w:t>
            </w:r>
            <w:r>
              <w:rPr>
                <w:rFonts w:ascii="Times New Roman" w:hAnsi="Times New Roman"/>
                <w:bCs/>
              </w:rPr>
              <w:t>m</w:t>
            </w:r>
            <w:r w:rsidRPr="00384A01">
              <w:rPr>
                <w:rFonts w:ascii="Times New Roman" w:hAnsi="Times New Roman"/>
                <w:bCs/>
              </w:rPr>
              <w:t>at/</w:t>
            </w:r>
            <w:r>
              <w:rPr>
                <w:rFonts w:ascii="Times New Roman" w:hAnsi="Times New Roman"/>
                <w:bCs/>
              </w:rPr>
              <w:t xml:space="preserve"> </w:t>
            </w:r>
            <w:r w:rsidRPr="00384A01">
              <w:rPr>
                <w:rFonts w:ascii="Times New Roman" w:hAnsi="Times New Roman"/>
                <w:bCs/>
              </w:rPr>
              <w:t xml:space="preserve">Mercury </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$4,456.48</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Mercury spill in local High School. Insurance Company involved.</w:t>
            </w:r>
            <w:r>
              <w:rPr>
                <w:rFonts w:ascii="Times New Roman" w:hAnsi="Times New Roman"/>
              </w:rPr>
              <w:t xml:space="preserve"> (</w:t>
            </w:r>
            <w:smartTag w:uri="urn:schemas-microsoft-com:office:smarttags" w:element="PlaceName">
              <w:smartTag w:uri="urn:schemas-microsoft-com:office:smarttags" w:element="place">
                <w:r>
                  <w:rPr>
                    <w:rFonts w:ascii="Times New Roman" w:hAnsi="Times New Roman"/>
                  </w:rPr>
                  <w:t>Ada</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w:t>
            </w: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6/1/2010</w:t>
            </w:r>
          </w:p>
        </w:tc>
      </w:tr>
      <w:tr w:rsidR="00455FC7" w:rsidRPr="00F56C03"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pStyle w:val="BodyTextFirstIndent2"/>
              <w:rPr>
                <w:rFonts w:ascii="Times New Roman" w:hAnsi="Times New Roman"/>
              </w:rPr>
            </w:pPr>
            <w:r w:rsidRPr="00384A01">
              <w:rPr>
                <w:rFonts w:ascii="Times New Roman" w:hAnsi="Times New Roman"/>
              </w:rPr>
              <w:t>2010-00041</w:t>
            </w: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Drug lab</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Cs/>
              </w:rPr>
            </w:pPr>
            <w:r w:rsidRPr="00384A01">
              <w:rPr>
                <w:rFonts w:ascii="Times New Roman" w:hAnsi="Times New Roman"/>
                <w:bCs/>
              </w:rPr>
              <w:t>$1,532.44</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Suspected Drug Lab at a private residence, County Prosecutor &amp; IDOC have been contacted concerning payment.</w:t>
            </w:r>
            <w:r>
              <w:rPr>
                <w:rFonts w:ascii="Times New Roman" w:hAnsi="Times New Roman"/>
              </w:rPr>
              <w:t xml:space="preserve"> (</w:t>
            </w:r>
            <w:smartTag w:uri="urn:schemas-microsoft-com:office:smarttags" w:element="PlaceName">
              <w:smartTag w:uri="urn:schemas-microsoft-com:office:smarttags" w:element="place">
                <w:r>
                  <w:rPr>
                    <w:rFonts w:ascii="Times New Roman" w:hAnsi="Times New Roman"/>
                  </w:rPr>
                  <w:t>Boundary</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w:t>
            </w: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rPr>
                <w:rFonts w:ascii="Times New Roman" w:hAnsi="Times New Roman"/>
              </w:rPr>
            </w:pPr>
            <w:r w:rsidRPr="00384A01">
              <w:rPr>
                <w:rFonts w:ascii="Times New Roman" w:hAnsi="Times New Roman"/>
              </w:rPr>
              <w:t>6/1/2010</w:t>
            </w:r>
          </w:p>
        </w:tc>
      </w:tr>
      <w:tr w:rsidR="00455FC7" w:rsidRPr="000B391D"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pStyle w:val="BodyTextFirstIndent2"/>
              <w:ind w:left="0"/>
              <w:rPr>
                <w:rFonts w:ascii="Times New Roman" w:hAnsi="Times New Roman"/>
                <w:strike/>
              </w:rPr>
            </w:pPr>
            <w:r w:rsidRPr="00144015">
              <w:rPr>
                <w:rFonts w:ascii="Times New Roman" w:hAnsi="Times New Roman"/>
              </w:rPr>
              <w:t xml:space="preserve">         </w:t>
            </w:r>
            <w:r w:rsidRPr="00144015">
              <w:rPr>
                <w:rFonts w:ascii="Times New Roman" w:hAnsi="Times New Roman"/>
                <w:strike/>
              </w:rPr>
              <w:t>2010-00042</w:t>
            </w: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jc w:val="center"/>
              <w:rPr>
                <w:rFonts w:ascii="Times New Roman" w:hAnsi="Times New Roman"/>
                <w:bCs/>
                <w:strike/>
              </w:rPr>
            </w:pPr>
            <w:r w:rsidRPr="00144015">
              <w:rPr>
                <w:rFonts w:ascii="Times New Roman" w:hAnsi="Times New Roman"/>
                <w:bCs/>
                <w:strike/>
              </w:rPr>
              <w:t>Haz Mat/ Mercury</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Default="00455FC7" w:rsidP="00981B04">
            <w:pPr>
              <w:jc w:val="center"/>
              <w:rPr>
                <w:rFonts w:ascii="Times New Roman" w:hAnsi="Times New Roman"/>
                <w:bCs/>
                <w:strike/>
              </w:rPr>
            </w:pPr>
            <w:r w:rsidRPr="00144015">
              <w:rPr>
                <w:rFonts w:ascii="Times New Roman" w:hAnsi="Times New Roman"/>
                <w:bCs/>
                <w:strike/>
              </w:rPr>
              <w:t>$857.64</w:t>
            </w:r>
          </w:p>
          <w:p w:rsidR="00455FC7" w:rsidRPr="00144015" w:rsidRDefault="00455FC7" w:rsidP="00981B04">
            <w:pPr>
              <w:jc w:val="center"/>
              <w:rPr>
                <w:rFonts w:ascii="Times New Roman" w:hAnsi="Times New Roman"/>
                <w:bCs/>
                <w:color w:val="FF0000"/>
              </w:rPr>
            </w:pPr>
            <w:r w:rsidRPr="00144015">
              <w:rPr>
                <w:rFonts w:ascii="Times New Roman" w:hAnsi="Times New Roman"/>
                <w:bCs/>
                <w:color w:val="FF0000"/>
              </w:rPr>
              <w:t>Paid in full</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rPr>
                <w:rFonts w:ascii="Times New Roman" w:hAnsi="Times New Roman"/>
                <w:strike/>
              </w:rPr>
            </w:pPr>
            <w:r w:rsidRPr="00144015">
              <w:rPr>
                <w:rFonts w:ascii="Times New Roman" w:hAnsi="Times New Roman"/>
                <w:strike/>
              </w:rPr>
              <w:t>Juvenile inmate broke wall thermostat at St. Anthony Juvenile Detention Center. (</w:t>
            </w:r>
            <w:smartTag w:uri="urn:schemas-microsoft-com:office:smarttags" w:element="PlaceName">
              <w:smartTag w:uri="urn:schemas-microsoft-com:office:smarttags" w:element="place">
                <w:r w:rsidRPr="00144015">
                  <w:rPr>
                    <w:rFonts w:ascii="Times New Roman" w:hAnsi="Times New Roman"/>
                    <w:strike/>
                  </w:rPr>
                  <w:t>Fremont</w:t>
                </w:r>
              </w:smartTag>
              <w:r w:rsidRPr="00144015">
                <w:rPr>
                  <w:rFonts w:ascii="Times New Roman" w:hAnsi="Times New Roman"/>
                  <w:strike/>
                </w:rPr>
                <w:t xml:space="preserve"> </w:t>
              </w:r>
              <w:smartTag w:uri="urn:schemas-microsoft-com:office:smarttags" w:element="PlaceType">
                <w:r w:rsidRPr="00144015">
                  <w:rPr>
                    <w:rFonts w:ascii="Times New Roman" w:hAnsi="Times New Roman"/>
                    <w:strike/>
                  </w:rPr>
                  <w:t>County</w:t>
                </w:r>
              </w:smartTag>
            </w:smartTag>
            <w:r w:rsidRPr="00144015">
              <w:rPr>
                <w:rFonts w:ascii="Times New Roman" w:hAnsi="Times New Roman"/>
                <w:strike/>
              </w:rPr>
              <w:t>)</w:t>
            </w: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144015" w:rsidRDefault="00455FC7" w:rsidP="00981B04">
            <w:pPr>
              <w:rPr>
                <w:rFonts w:ascii="Times New Roman" w:hAnsi="Times New Roman"/>
                <w:strike/>
              </w:rPr>
            </w:pPr>
            <w:r w:rsidRPr="00144015">
              <w:rPr>
                <w:rFonts w:ascii="Times New Roman" w:hAnsi="Times New Roman"/>
                <w:strike/>
              </w:rPr>
              <w:t>6/1/2010</w:t>
            </w:r>
          </w:p>
        </w:tc>
      </w:tr>
      <w:tr w:rsidR="00455FC7" w:rsidRPr="000F5A7A" w:rsidTr="00981B04">
        <w:tblPrEx>
          <w:tblCellMar>
            <w:top w:w="0" w:type="dxa"/>
            <w:bottom w:w="0" w:type="dxa"/>
          </w:tblCellMar>
        </w:tblPrEx>
        <w:trPr>
          <w:trHeight w:val="123"/>
        </w:trPr>
        <w:tc>
          <w:tcPr>
            <w:tcW w:w="216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pStyle w:val="BodyTextFirstIndent2"/>
              <w:ind w:left="0"/>
              <w:rPr>
                <w:rFonts w:ascii="Times New Roman" w:hAnsi="Times New Roman"/>
                <w:color w:val="FF0000"/>
              </w:rPr>
            </w:pPr>
          </w:p>
        </w:tc>
        <w:tc>
          <w:tcPr>
            <w:tcW w:w="19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
                <w:bCs/>
              </w:rPr>
            </w:pPr>
            <w:r w:rsidRPr="00384A01">
              <w:rPr>
                <w:rFonts w:ascii="Times New Roman" w:hAnsi="Times New Roman"/>
                <w:b/>
                <w:bCs/>
              </w:rPr>
              <w:t>TOTAL</w:t>
            </w:r>
          </w:p>
        </w:tc>
        <w:tc>
          <w:tcPr>
            <w:tcW w:w="132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center"/>
              <w:rPr>
                <w:rFonts w:ascii="Times New Roman" w:hAnsi="Times New Roman"/>
                <w:b/>
                <w:bCs/>
              </w:rPr>
            </w:pPr>
            <w:r w:rsidRPr="00384A01">
              <w:rPr>
                <w:rFonts w:ascii="Times New Roman" w:hAnsi="Times New Roman"/>
                <w:b/>
                <w:bCs/>
              </w:rPr>
              <w:t>$</w:t>
            </w:r>
            <w:r>
              <w:rPr>
                <w:rFonts w:ascii="Times New Roman" w:hAnsi="Times New Roman"/>
                <w:b/>
                <w:bCs/>
              </w:rPr>
              <w:t>10,898.77</w:t>
            </w:r>
          </w:p>
        </w:tc>
        <w:tc>
          <w:tcPr>
            <w:tcW w:w="444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right"/>
              <w:rPr>
                <w:rFonts w:ascii="Times New Roman" w:hAnsi="Times New Roman"/>
                <w:color w:val="FF0000"/>
              </w:rPr>
            </w:pPr>
          </w:p>
        </w:tc>
        <w:tc>
          <w:tcPr>
            <w:tcW w:w="1200" w:type="dxa"/>
            <w:tcBorders>
              <w:top w:val="single" w:sz="4" w:space="0" w:color="auto"/>
              <w:left w:val="single" w:sz="4" w:space="0" w:color="auto"/>
              <w:bottom w:val="single" w:sz="4" w:space="0" w:color="auto"/>
              <w:right w:val="single" w:sz="4" w:space="0" w:color="auto"/>
            </w:tcBorders>
            <w:vAlign w:val="bottom"/>
          </w:tcPr>
          <w:p w:rsidR="00455FC7" w:rsidRPr="00384A01" w:rsidRDefault="00455FC7" w:rsidP="00981B04">
            <w:pPr>
              <w:jc w:val="right"/>
              <w:rPr>
                <w:rFonts w:ascii="Times New Roman" w:hAnsi="Times New Roman"/>
                <w:color w:val="FF0000"/>
              </w:rPr>
            </w:pPr>
          </w:p>
        </w:tc>
      </w:tr>
    </w:tbl>
    <w:p w:rsidR="00455FC7" w:rsidRDefault="00455FC7" w:rsidP="00981B04">
      <w:pPr>
        <w:ind w:left="360"/>
      </w:pPr>
    </w:p>
    <w:p w:rsidR="00455FC7" w:rsidRPr="00BB797A" w:rsidRDefault="00455FC7" w:rsidP="00981B04">
      <w:pPr>
        <w:pStyle w:val="ListBullet"/>
        <w:numPr>
          <w:ilvl w:val="0"/>
          <w:numId w:val="0"/>
        </w:numPr>
        <w:spacing w:before="0" w:after="0"/>
        <w:ind w:left="432" w:hanging="432"/>
        <w:rPr>
          <w:szCs w:val="28"/>
        </w:rPr>
      </w:pPr>
      <w:r w:rsidRPr="00BB797A">
        <w:rPr>
          <w:szCs w:val="28"/>
        </w:rPr>
        <w:t>REGULAR AGENDA</w:t>
      </w:r>
    </w:p>
    <w:p w:rsidR="00455FC7" w:rsidRPr="00981B04" w:rsidRDefault="00455FC7" w:rsidP="00981B04">
      <w:pPr>
        <w:pStyle w:val="ListBullet"/>
        <w:numPr>
          <w:ilvl w:val="0"/>
          <w:numId w:val="0"/>
        </w:numPr>
        <w:spacing w:before="0" w:after="0"/>
        <w:ind w:left="432" w:hanging="432"/>
        <w:rPr>
          <w:rFonts w:ascii="Times New Roman" w:hAnsi="Times New Roman" w:cs="Times New Roman"/>
          <w:color w:val="FF0000"/>
          <w:sz w:val="24"/>
        </w:rPr>
      </w:pPr>
      <w:r w:rsidRPr="00981B04">
        <w:rPr>
          <w:rFonts w:ascii="Times New Roman" w:hAnsi="Times New Roman" w:cs="Times New Roman"/>
          <w:color w:val="FF0000"/>
          <w:sz w:val="24"/>
        </w:rPr>
        <w:t>Mr. Chairman, we have 1 item on the regular agenda</w:t>
      </w:r>
      <w:r>
        <w:rPr>
          <w:rFonts w:ascii="Times New Roman" w:hAnsi="Times New Roman" w:cs="Times New Roman"/>
          <w:color w:val="FF0000"/>
          <w:sz w:val="24"/>
        </w:rPr>
        <w:t>, item #3 from the Division of Financial Management.</w:t>
      </w:r>
    </w:p>
    <w:p w:rsidR="00455FC7" w:rsidRDefault="00455FC7" w:rsidP="00981B04">
      <w:pPr>
        <w:pStyle w:val="ListBullet"/>
        <w:numPr>
          <w:ilvl w:val="0"/>
          <w:numId w:val="0"/>
        </w:numPr>
        <w:spacing w:before="0" w:after="0"/>
        <w:ind w:left="432" w:hanging="432"/>
        <w:rPr>
          <w:sz w:val="24"/>
        </w:rPr>
      </w:pPr>
    </w:p>
    <w:p w:rsidR="00455FC7" w:rsidRDefault="00455FC7" w:rsidP="00981B04">
      <w:pPr>
        <w:pStyle w:val="ListBullet"/>
        <w:numPr>
          <w:ilvl w:val="0"/>
          <w:numId w:val="0"/>
        </w:numPr>
        <w:spacing w:before="0" w:after="0"/>
        <w:ind w:left="432" w:hanging="432"/>
        <w:rPr>
          <w:sz w:val="24"/>
        </w:rPr>
      </w:pPr>
      <w:r>
        <w:rPr>
          <w:sz w:val="24"/>
        </w:rPr>
        <w:t xml:space="preserve">3.  Division of Financial Management </w:t>
      </w:r>
    </w:p>
    <w:p w:rsidR="00455FC7" w:rsidRDefault="00455FC7" w:rsidP="00981B04">
      <w:pPr>
        <w:pStyle w:val="ListBullet"/>
        <w:numPr>
          <w:ilvl w:val="0"/>
          <w:numId w:val="0"/>
        </w:numPr>
        <w:spacing w:before="0" w:after="0"/>
        <w:ind w:left="432" w:hanging="432"/>
        <w:rPr>
          <w:b w:val="0"/>
          <w:sz w:val="24"/>
        </w:rPr>
      </w:pPr>
      <w:r>
        <w:rPr>
          <w:sz w:val="24"/>
        </w:rPr>
        <w:t xml:space="preserve">      </w:t>
      </w:r>
      <w:r>
        <w:rPr>
          <w:b w:val="0"/>
          <w:sz w:val="24"/>
        </w:rPr>
        <w:t>Request that the Board of Examiners direct the State Controller to complete the transfers authorized by SB 1445 within the limits established by the law for the purpose of balancing the state budget.  The State Controller will report the actual transfer amount at the next Board of Examiners meeting.</w:t>
      </w:r>
    </w:p>
    <w:p w:rsidR="00455FC7" w:rsidRDefault="00455FC7" w:rsidP="00981B04">
      <w:pPr>
        <w:rPr>
          <w:b/>
        </w:rPr>
      </w:pPr>
    </w:p>
    <w:p w:rsidR="00455FC7" w:rsidRDefault="00455FC7" w:rsidP="00981B04">
      <w:pPr>
        <w:rPr>
          <w:b/>
          <w:strike/>
        </w:rPr>
      </w:pPr>
    </w:p>
    <w:p w:rsidR="00455FC7" w:rsidRDefault="00455FC7" w:rsidP="00981B04">
      <w:pPr>
        <w:rPr>
          <w:b/>
          <w:strike/>
        </w:rPr>
      </w:pPr>
    </w:p>
    <w:p w:rsidR="00455FC7" w:rsidRPr="0011132A" w:rsidRDefault="00455FC7" w:rsidP="00981B04">
      <w:pPr>
        <w:rPr>
          <w:b/>
        </w:rPr>
      </w:pPr>
      <w:r w:rsidRPr="0011132A">
        <w:rPr>
          <w:b/>
          <w:strike/>
        </w:rPr>
        <w:t>4.  Tax Commission</w:t>
      </w:r>
      <w:r>
        <w:rPr>
          <w:b/>
          <w:strike/>
        </w:rPr>
        <w:t xml:space="preserve"> </w:t>
      </w:r>
      <w:r>
        <w:rPr>
          <w:b/>
        </w:rPr>
        <w:t xml:space="preserve"> Item removed and placed on the Board of Examiners Special meeting agenda held on June 8, 2010.</w:t>
      </w:r>
    </w:p>
    <w:p w:rsidR="00455FC7" w:rsidRDefault="00455FC7" w:rsidP="00981B04">
      <w:pPr>
        <w:pStyle w:val="ListBullet"/>
        <w:numPr>
          <w:ilvl w:val="0"/>
          <w:numId w:val="0"/>
        </w:numPr>
        <w:spacing w:before="0" w:after="0"/>
        <w:ind w:left="360"/>
        <w:rPr>
          <w:b w:val="0"/>
          <w:strike/>
          <w:sz w:val="24"/>
        </w:rPr>
      </w:pPr>
      <w:r w:rsidRPr="0011132A">
        <w:rPr>
          <w:b w:val="0"/>
          <w:strike/>
          <w:sz w:val="24"/>
        </w:rPr>
        <w:t>Request for one short-term transfer of $11 million to the state refund fund to avoid interest expenses in the final weeks of the fiscal year.</w:t>
      </w:r>
    </w:p>
    <w:p w:rsidR="00455FC7" w:rsidRDefault="00455FC7" w:rsidP="00981B04">
      <w:pPr>
        <w:pStyle w:val="ListBullet"/>
        <w:numPr>
          <w:ilvl w:val="0"/>
          <w:numId w:val="0"/>
        </w:numPr>
        <w:spacing w:before="0" w:after="0"/>
        <w:ind w:left="360"/>
        <w:rPr>
          <w:b w:val="0"/>
          <w:strike/>
          <w:sz w:val="24"/>
        </w:rPr>
      </w:pPr>
    </w:p>
    <w:p w:rsidR="00455FC7" w:rsidRPr="0011132A" w:rsidRDefault="00455FC7" w:rsidP="00981B04">
      <w:pPr>
        <w:pStyle w:val="ListBullet"/>
        <w:numPr>
          <w:ilvl w:val="0"/>
          <w:numId w:val="0"/>
        </w:numPr>
        <w:spacing w:before="0" w:after="0"/>
        <w:ind w:left="360"/>
        <w:rPr>
          <w:b w:val="0"/>
          <w:strike/>
          <w:sz w:val="24"/>
        </w:rPr>
      </w:pPr>
    </w:p>
    <w:p w:rsidR="00455FC7" w:rsidRDefault="00455FC7" w:rsidP="00981B04">
      <w:pPr>
        <w:pStyle w:val="ListBullet"/>
        <w:numPr>
          <w:ilvl w:val="0"/>
          <w:numId w:val="0"/>
        </w:numPr>
        <w:spacing w:before="0" w:after="0"/>
      </w:pPr>
      <w:r>
        <w:t>INFORMATIONAL AGENDA</w:t>
      </w:r>
    </w:p>
    <w:p w:rsidR="00455FC7" w:rsidRDefault="00455FC7" w:rsidP="00981B04">
      <w:pPr>
        <w:pStyle w:val="ListBullet"/>
        <w:numPr>
          <w:ilvl w:val="0"/>
          <w:numId w:val="0"/>
        </w:numPr>
        <w:spacing w:before="0" w:after="0"/>
      </w:pPr>
      <w:r w:rsidRPr="003242DC">
        <w:rPr>
          <w:rFonts w:ascii="Times New Roman" w:hAnsi="Times New Roman" w:cs="Times New Roman"/>
          <w:color w:val="FF0000"/>
          <w:sz w:val="24"/>
        </w:rPr>
        <w:t>Mr. Chairman, committee members</w:t>
      </w:r>
      <w:r>
        <w:rPr>
          <w:rFonts w:ascii="Times New Roman" w:hAnsi="Times New Roman" w:cs="Times New Roman"/>
          <w:color w:val="FF0000"/>
          <w:sz w:val="24"/>
        </w:rPr>
        <w:t>,</w:t>
      </w:r>
      <w:r w:rsidRPr="003242DC">
        <w:rPr>
          <w:rFonts w:ascii="Times New Roman" w:hAnsi="Times New Roman" w:cs="Times New Roman"/>
          <w:color w:val="FF0000"/>
          <w:sz w:val="24"/>
        </w:rPr>
        <w:t xml:space="preserve"> the informational agenda includes </w:t>
      </w:r>
      <w:r>
        <w:rPr>
          <w:rFonts w:ascii="Times New Roman" w:hAnsi="Times New Roman" w:cs="Times New Roman"/>
          <w:color w:val="FF0000"/>
          <w:sz w:val="24"/>
        </w:rPr>
        <w:t>items #5 and 6</w:t>
      </w:r>
      <w:r w:rsidRPr="003242DC">
        <w:rPr>
          <w:rFonts w:ascii="Times New Roman" w:hAnsi="Times New Roman" w:cs="Times New Roman"/>
          <w:color w:val="FF0000"/>
          <w:sz w:val="24"/>
        </w:rPr>
        <w:t xml:space="preserve">. </w:t>
      </w:r>
      <w:r>
        <w:rPr>
          <w:rFonts w:ascii="Times New Roman" w:hAnsi="Times New Roman" w:cs="Times New Roman"/>
          <w:color w:val="FF0000"/>
          <w:sz w:val="24"/>
        </w:rPr>
        <w:t xml:space="preserve"> </w:t>
      </w:r>
      <w:r w:rsidRPr="003242DC">
        <w:rPr>
          <w:rFonts w:ascii="Times New Roman" w:hAnsi="Times New Roman" w:cs="Times New Roman"/>
          <w:color w:val="FF0000"/>
          <w:sz w:val="24"/>
        </w:rPr>
        <w:t>Mr. Chairman, this concludes our agenda for today.</w:t>
      </w:r>
    </w:p>
    <w:p w:rsidR="00455FC7" w:rsidRDefault="00455FC7" w:rsidP="00981B04">
      <w:pPr>
        <w:pStyle w:val="ListBullet"/>
        <w:numPr>
          <w:ilvl w:val="0"/>
          <w:numId w:val="0"/>
        </w:numPr>
        <w:spacing w:before="0" w:after="0"/>
        <w:ind w:left="432" w:hanging="432"/>
        <w:rPr>
          <w:b w:val="0"/>
          <w:sz w:val="24"/>
        </w:rPr>
      </w:pPr>
      <w:r>
        <w:rPr>
          <w:sz w:val="24"/>
        </w:rPr>
        <w:t>5.  Office of the Attorney General</w:t>
      </w:r>
    </w:p>
    <w:p w:rsidR="00455FC7" w:rsidRDefault="00455FC7" w:rsidP="00981B04">
      <w:pPr>
        <w:pStyle w:val="ListBullet"/>
        <w:numPr>
          <w:ilvl w:val="0"/>
          <w:numId w:val="0"/>
        </w:numPr>
        <w:tabs>
          <w:tab w:val="left" w:pos="180"/>
        </w:tabs>
        <w:spacing w:before="0" w:after="0"/>
        <w:ind w:left="360" w:hanging="432"/>
        <w:rPr>
          <w:b w:val="0"/>
          <w:sz w:val="24"/>
        </w:rPr>
      </w:pPr>
      <w:r>
        <w:rPr>
          <w:b w:val="0"/>
          <w:sz w:val="24"/>
        </w:rPr>
        <w:t xml:space="preserve">   a. </w:t>
      </w:r>
      <w:r w:rsidRPr="00F564C4">
        <w:rPr>
          <w:b w:val="0"/>
          <w:sz w:val="24"/>
        </w:rPr>
        <w:t xml:space="preserve">Notification that </w:t>
      </w:r>
      <w:r>
        <w:rPr>
          <w:b w:val="0"/>
          <w:sz w:val="24"/>
        </w:rPr>
        <w:t>Anthony M. Valdez, Valdez Law Office, PLLC, has</w:t>
      </w:r>
      <w:r w:rsidRPr="00F564C4">
        <w:rPr>
          <w:b w:val="0"/>
          <w:sz w:val="24"/>
        </w:rPr>
        <w:t xml:space="preserve"> been appointed pursuant to Idaho Code §67-1409 as </w:t>
      </w:r>
      <w:r>
        <w:rPr>
          <w:b w:val="0"/>
          <w:sz w:val="24"/>
        </w:rPr>
        <w:t>Special D</w:t>
      </w:r>
      <w:r w:rsidRPr="00F564C4">
        <w:rPr>
          <w:b w:val="0"/>
          <w:sz w:val="24"/>
        </w:rPr>
        <w:t xml:space="preserve">eputy </w:t>
      </w:r>
      <w:r>
        <w:rPr>
          <w:b w:val="0"/>
          <w:sz w:val="24"/>
        </w:rPr>
        <w:t>A</w:t>
      </w:r>
      <w:r w:rsidRPr="00F564C4">
        <w:rPr>
          <w:b w:val="0"/>
          <w:sz w:val="24"/>
        </w:rPr>
        <w:t>ttorney</w:t>
      </w:r>
      <w:r>
        <w:rPr>
          <w:b w:val="0"/>
          <w:sz w:val="24"/>
        </w:rPr>
        <w:t xml:space="preserve"> G</w:t>
      </w:r>
      <w:r w:rsidRPr="00F564C4">
        <w:rPr>
          <w:b w:val="0"/>
          <w:sz w:val="24"/>
        </w:rPr>
        <w:t>eneral for the purpose of</w:t>
      </w:r>
      <w:r>
        <w:rPr>
          <w:b w:val="0"/>
          <w:sz w:val="24"/>
        </w:rPr>
        <w:t xml:space="preserve"> representing the State of Idaho in the matter of Norma Kunz, IC# 07-015585. </w:t>
      </w:r>
    </w:p>
    <w:p w:rsidR="00455FC7" w:rsidRDefault="00455FC7" w:rsidP="00981B04">
      <w:pPr>
        <w:pStyle w:val="ListBullet"/>
        <w:numPr>
          <w:ilvl w:val="0"/>
          <w:numId w:val="0"/>
        </w:numPr>
        <w:tabs>
          <w:tab w:val="left" w:pos="180"/>
        </w:tabs>
        <w:spacing w:before="0" w:after="0"/>
        <w:ind w:left="360" w:hanging="432"/>
        <w:rPr>
          <w:b w:val="0"/>
          <w:sz w:val="24"/>
        </w:rPr>
      </w:pPr>
    </w:p>
    <w:p w:rsidR="00455FC7" w:rsidRDefault="00455FC7" w:rsidP="00981B04">
      <w:pPr>
        <w:pStyle w:val="ListBullet"/>
        <w:numPr>
          <w:ilvl w:val="0"/>
          <w:numId w:val="0"/>
        </w:numPr>
        <w:tabs>
          <w:tab w:val="left" w:pos="180"/>
        </w:tabs>
        <w:spacing w:before="0" w:after="0"/>
        <w:ind w:left="360" w:hanging="432"/>
        <w:rPr>
          <w:b w:val="0"/>
          <w:sz w:val="24"/>
        </w:rPr>
      </w:pPr>
      <w:r>
        <w:rPr>
          <w:b w:val="0"/>
          <w:sz w:val="24"/>
        </w:rPr>
        <w:t xml:space="preserve">  b. </w:t>
      </w:r>
      <w:r w:rsidRPr="00F564C4">
        <w:rPr>
          <w:b w:val="0"/>
          <w:sz w:val="24"/>
        </w:rPr>
        <w:t xml:space="preserve">Notification that </w:t>
      </w:r>
      <w:r>
        <w:rPr>
          <w:b w:val="0"/>
          <w:sz w:val="24"/>
        </w:rPr>
        <w:t>John A. Bailey, Jr. of the firm of Racine, Olson, Nye, Budge &amp; Bailey, Chtd., has</w:t>
      </w:r>
      <w:r w:rsidRPr="00F564C4">
        <w:rPr>
          <w:b w:val="0"/>
          <w:sz w:val="24"/>
        </w:rPr>
        <w:t xml:space="preserve"> been appointed pursuant to Idaho Code §67-1409 as </w:t>
      </w:r>
      <w:r>
        <w:rPr>
          <w:b w:val="0"/>
          <w:sz w:val="24"/>
        </w:rPr>
        <w:t>S</w:t>
      </w:r>
      <w:r w:rsidRPr="00F564C4">
        <w:rPr>
          <w:b w:val="0"/>
          <w:sz w:val="24"/>
        </w:rPr>
        <w:t xml:space="preserve">pecial </w:t>
      </w:r>
      <w:r>
        <w:rPr>
          <w:b w:val="0"/>
          <w:sz w:val="24"/>
        </w:rPr>
        <w:t>D</w:t>
      </w:r>
      <w:r w:rsidRPr="00F564C4">
        <w:rPr>
          <w:b w:val="0"/>
          <w:sz w:val="24"/>
        </w:rPr>
        <w:t xml:space="preserve">eputy </w:t>
      </w:r>
      <w:r>
        <w:rPr>
          <w:b w:val="0"/>
          <w:sz w:val="24"/>
        </w:rPr>
        <w:t>A</w:t>
      </w:r>
      <w:r w:rsidRPr="00F564C4">
        <w:rPr>
          <w:b w:val="0"/>
          <w:sz w:val="24"/>
        </w:rPr>
        <w:t xml:space="preserve">ttorney </w:t>
      </w:r>
      <w:r>
        <w:rPr>
          <w:b w:val="0"/>
          <w:sz w:val="24"/>
        </w:rPr>
        <w:t>for the purpose of representing the State of Idaho in the case of Munoz-Urias v. Eastern Idaho Technical College Foundation, Inc.</w:t>
      </w:r>
    </w:p>
    <w:p w:rsidR="00455FC7" w:rsidRDefault="00455FC7" w:rsidP="00981B04">
      <w:pPr>
        <w:pStyle w:val="ListBullet"/>
        <w:numPr>
          <w:ilvl w:val="0"/>
          <w:numId w:val="0"/>
        </w:numPr>
        <w:tabs>
          <w:tab w:val="left" w:pos="180"/>
        </w:tabs>
        <w:spacing w:before="0" w:after="0"/>
        <w:ind w:left="360" w:hanging="432"/>
        <w:rPr>
          <w:b w:val="0"/>
          <w:sz w:val="24"/>
        </w:rPr>
      </w:pPr>
    </w:p>
    <w:p w:rsidR="00455FC7" w:rsidRDefault="00455FC7" w:rsidP="00981B04">
      <w:pPr>
        <w:pStyle w:val="ListBullet"/>
        <w:numPr>
          <w:ilvl w:val="0"/>
          <w:numId w:val="0"/>
        </w:numPr>
        <w:tabs>
          <w:tab w:val="left" w:pos="180"/>
        </w:tabs>
        <w:spacing w:before="0" w:after="0"/>
        <w:ind w:left="360" w:hanging="432"/>
        <w:rPr>
          <w:b w:val="0"/>
          <w:sz w:val="24"/>
        </w:rPr>
      </w:pPr>
      <w:r>
        <w:rPr>
          <w:b w:val="0"/>
          <w:sz w:val="24"/>
        </w:rPr>
        <w:t xml:space="preserve">  c.  </w:t>
      </w:r>
      <w:r w:rsidRPr="00F564C4">
        <w:rPr>
          <w:b w:val="0"/>
          <w:sz w:val="24"/>
        </w:rPr>
        <w:t xml:space="preserve">Notification that </w:t>
      </w:r>
      <w:r>
        <w:rPr>
          <w:b w:val="0"/>
          <w:sz w:val="24"/>
        </w:rPr>
        <w:t>Scott E. Randolph of the firm of Holland &amp; Hart, LLP, has</w:t>
      </w:r>
      <w:r w:rsidRPr="00F564C4">
        <w:rPr>
          <w:b w:val="0"/>
          <w:sz w:val="24"/>
        </w:rPr>
        <w:t xml:space="preserve"> been appointed pursuant to Idaho Code §67-1409 as </w:t>
      </w:r>
      <w:r>
        <w:rPr>
          <w:b w:val="0"/>
          <w:sz w:val="24"/>
        </w:rPr>
        <w:t>S</w:t>
      </w:r>
      <w:r w:rsidRPr="00F564C4">
        <w:rPr>
          <w:b w:val="0"/>
          <w:sz w:val="24"/>
        </w:rPr>
        <w:t xml:space="preserve">pecial </w:t>
      </w:r>
      <w:r>
        <w:rPr>
          <w:b w:val="0"/>
          <w:sz w:val="24"/>
        </w:rPr>
        <w:t>D</w:t>
      </w:r>
      <w:r w:rsidRPr="00F564C4">
        <w:rPr>
          <w:b w:val="0"/>
          <w:sz w:val="24"/>
        </w:rPr>
        <w:t xml:space="preserve">eputy </w:t>
      </w:r>
      <w:r>
        <w:rPr>
          <w:b w:val="0"/>
          <w:sz w:val="24"/>
        </w:rPr>
        <w:t>A</w:t>
      </w:r>
      <w:r w:rsidRPr="00F564C4">
        <w:rPr>
          <w:b w:val="0"/>
          <w:sz w:val="24"/>
        </w:rPr>
        <w:t xml:space="preserve">ttorney </w:t>
      </w:r>
      <w:r>
        <w:rPr>
          <w:b w:val="0"/>
          <w:sz w:val="24"/>
        </w:rPr>
        <w:t>for the purpose of representing the State of Idaho in the case of Mangeac v. Armstrong.</w:t>
      </w:r>
    </w:p>
    <w:p w:rsidR="00455FC7" w:rsidRDefault="00455FC7" w:rsidP="00981B04">
      <w:pPr>
        <w:pStyle w:val="ListBullet"/>
        <w:numPr>
          <w:ilvl w:val="0"/>
          <w:numId w:val="0"/>
        </w:numPr>
        <w:tabs>
          <w:tab w:val="left" w:pos="180"/>
        </w:tabs>
        <w:spacing w:before="0" w:after="0"/>
        <w:ind w:left="360" w:hanging="432"/>
        <w:rPr>
          <w:b w:val="0"/>
          <w:sz w:val="24"/>
        </w:rPr>
      </w:pPr>
    </w:p>
    <w:p w:rsidR="00455FC7" w:rsidRDefault="00455FC7" w:rsidP="00981B04">
      <w:pPr>
        <w:pStyle w:val="ListBullet"/>
        <w:numPr>
          <w:ilvl w:val="0"/>
          <w:numId w:val="0"/>
        </w:numPr>
        <w:tabs>
          <w:tab w:val="left" w:pos="180"/>
        </w:tabs>
        <w:spacing w:before="0" w:after="0"/>
        <w:ind w:left="360" w:hanging="432"/>
        <w:rPr>
          <w:b w:val="0"/>
          <w:sz w:val="24"/>
        </w:rPr>
      </w:pPr>
    </w:p>
    <w:p w:rsidR="00455FC7" w:rsidRPr="00C8754E" w:rsidRDefault="00455FC7" w:rsidP="00981B04">
      <w:pPr>
        <w:pStyle w:val="ListNumber"/>
        <w:rPr>
          <w:b/>
          <w:color w:val="FF0000"/>
        </w:rPr>
      </w:pPr>
      <w:r>
        <w:rPr>
          <w:b/>
        </w:rPr>
        <w:t>6</w:t>
      </w:r>
      <w:r w:rsidRPr="00C8754E">
        <w:rPr>
          <w:b/>
        </w:rPr>
        <w:t xml:space="preserve">.  </w:t>
      </w:r>
      <w:r>
        <w:rPr>
          <w:b/>
        </w:rPr>
        <w:t xml:space="preserve"> </w:t>
      </w:r>
      <w:r w:rsidRPr="00C8754E">
        <w:rPr>
          <w:b/>
        </w:rPr>
        <w:t xml:space="preserve">State Insurance Fund </w:t>
      </w:r>
    </w:p>
    <w:p w:rsidR="00455FC7" w:rsidRPr="00183466" w:rsidRDefault="00455FC7" w:rsidP="00981B04">
      <w:pPr>
        <w:pStyle w:val="ListNumber"/>
      </w:pPr>
      <w:r>
        <w:tab/>
        <w:t>a. Estimate</w:t>
      </w:r>
      <w:r w:rsidRPr="00183466">
        <w:t xml:space="preserve"> of the State Insurance Fund expenses to be paid by sight drafts for the month of </w:t>
      </w:r>
      <w:r>
        <w:t>April, 2010</w:t>
      </w:r>
      <w:r w:rsidRPr="00183466">
        <w:t xml:space="preserve">. </w:t>
      </w:r>
    </w:p>
    <w:tbl>
      <w:tblPr>
        <w:tblW w:w="0" w:type="auto"/>
        <w:tblLook w:val="0000" w:firstRow="0" w:lastRow="0" w:firstColumn="0" w:lastColumn="0" w:noHBand="0" w:noVBand="0"/>
      </w:tblPr>
      <w:tblGrid>
        <w:gridCol w:w="5148"/>
        <w:gridCol w:w="1920"/>
      </w:tblGrid>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ind w:firstLine="0"/>
            </w:pPr>
            <w:r>
              <w:t>Estimated expenditure for workers compensation claim costs, dividends and premium refunds</w:t>
            </w:r>
          </w:p>
        </w:tc>
        <w:tc>
          <w:tcPr>
            <w:tcW w:w="1920" w:type="dxa"/>
            <w:tcBorders>
              <w:top w:val="nil"/>
              <w:left w:val="nil"/>
              <w:bottom w:val="nil"/>
              <w:right w:val="nil"/>
            </w:tcBorders>
          </w:tcPr>
          <w:p w:rsidR="00455FC7" w:rsidRDefault="00455FC7" w:rsidP="00981B04">
            <w:pPr>
              <w:tabs>
                <w:tab w:val="right" w:pos="1704"/>
              </w:tabs>
              <w:jc w:val="right"/>
              <w:rPr>
                <w:sz w:val="22"/>
              </w:rPr>
            </w:pPr>
            <w:r>
              <w:rPr>
                <w:sz w:val="22"/>
              </w:rPr>
              <w:t>$18,000,000.00</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Funds Expended in April, 2010:</w:t>
            </w:r>
          </w:p>
        </w:tc>
        <w:tc>
          <w:tcPr>
            <w:tcW w:w="1920" w:type="dxa"/>
            <w:tcBorders>
              <w:top w:val="nil"/>
              <w:left w:val="nil"/>
              <w:bottom w:val="nil"/>
              <w:right w:val="nil"/>
            </w:tcBorders>
          </w:tcPr>
          <w:p w:rsidR="00455FC7" w:rsidRDefault="00455FC7" w:rsidP="00981B04">
            <w:pPr>
              <w:jc w:val="right"/>
              <w:rPr>
                <w:sz w:val="22"/>
              </w:rPr>
            </w:pP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Workers Compensation Claim Costs</w:t>
            </w:r>
          </w:p>
        </w:tc>
        <w:tc>
          <w:tcPr>
            <w:tcW w:w="1920" w:type="dxa"/>
            <w:tcBorders>
              <w:top w:val="nil"/>
              <w:left w:val="nil"/>
              <w:bottom w:val="nil"/>
              <w:right w:val="nil"/>
            </w:tcBorders>
          </w:tcPr>
          <w:p w:rsidR="00455FC7" w:rsidRDefault="00455FC7" w:rsidP="00981B04">
            <w:pPr>
              <w:jc w:val="right"/>
              <w:rPr>
                <w:sz w:val="22"/>
              </w:rPr>
            </w:pPr>
            <w:r>
              <w:rPr>
                <w:sz w:val="22"/>
              </w:rPr>
              <w:t>$11,405,782.59</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Dividends</w:t>
            </w:r>
          </w:p>
        </w:tc>
        <w:tc>
          <w:tcPr>
            <w:tcW w:w="1920" w:type="dxa"/>
            <w:tcBorders>
              <w:top w:val="nil"/>
              <w:left w:val="nil"/>
              <w:bottom w:val="nil"/>
              <w:right w:val="nil"/>
            </w:tcBorders>
          </w:tcPr>
          <w:p w:rsidR="00455FC7" w:rsidRDefault="00455FC7" w:rsidP="00981B04">
            <w:pPr>
              <w:jc w:val="right"/>
              <w:rPr>
                <w:sz w:val="22"/>
              </w:rPr>
            </w:pPr>
            <w:r>
              <w:rPr>
                <w:sz w:val="22"/>
              </w:rPr>
              <w:t>0</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Commissions</w:t>
            </w:r>
          </w:p>
        </w:tc>
        <w:tc>
          <w:tcPr>
            <w:tcW w:w="1920" w:type="dxa"/>
            <w:tcBorders>
              <w:top w:val="nil"/>
              <w:left w:val="nil"/>
              <w:bottom w:val="nil"/>
              <w:right w:val="nil"/>
            </w:tcBorders>
          </w:tcPr>
          <w:p w:rsidR="00455FC7" w:rsidRDefault="00455FC7" w:rsidP="00981B04">
            <w:pPr>
              <w:jc w:val="right"/>
              <w:rPr>
                <w:sz w:val="22"/>
              </w:rPr>
            </w:pPr>
            <w:r>
              <w:rPr>
                <w:sz w:val="22"/>
              </w:rPr>
              <w:t>0</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rPr>
                <w:u w:val="single"/>
              </w:rPr>
            </w:pPr>
            <w:r>
              <w:rPr>
                <w:u w:val="single"/>
              </w:rPr>
              <w:t>Policy Refunds</w:t>
            </w:r>
          </w:p>
        </w:tc>
        <w:tc>
          <w:tcPr>
            <w:tcW w:w="1920" w:type="dxa"/>
            <w:tcBorders>
              <w:top w:val="nil"/>
              <w:left w:val="nil"/>
              <w:bottom w:val="nil"/>
              <w:right w:val="nil"/>
            </w:tcBorders>
          </w:tcPr>
          <w:p w:rsidR="00455FC7" w:rsidRDefault="00455FC7" w:rsidP="00981B04">
            <w:pPr>
              <w:jc w:val="right"/>
              <w:rPr>
                <w:sz w:val="22"/>
                <w:u w:val="single"/>
              </w:rPr>
            </w:pPr>
            <w:r>
              <w:rPr>
                <w:sz w:val="22"/>
                <w:u w:val="single"/>
              </w:rPr>
              <w:t>411,690.25</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rPr>
                <w:b/>
                <w:bCs/>
              </w:rPr>
            </w:pPr>
            <w:r>
              <w:rPr>
                <w:b/>
                <w:bCs/>
              </w:rPr>
              <w:t>Total</w:t>
            </w:r>
          </w:p>
        </w:tc>
        <w:tc>
          <w:tcPr>
            <w:tcW w:w="1920" w:type="dxa"/>
            <w:tcBorders>
              <w:top w:val="nil"/>
              <w:left w:val="nil"/>
              <w:bottom w:val="nil"/>
              <w:right w:val="nil"/>
            </w:tcBorders>
          </w:tcPr>
          <w:p w:rsidR="00455FC7" w:rsidRDefault="00455FC7" w:rsidP="00981B04">
            <w:pPr>
              <w:jc w:val="right"/>
              <w:rPr>
                <w:b/>
                <w:bCs/>
                <w:sz w:val="22"/>
              </w:rPr>
            </w:pPr>
            <w:r>
              <w:rPr>
                <w:b/>
                <w:bCs/>
                <w:sz w:val="22"/>
              </w:rPr>
              <w:t>$11,817,472.84</w:t>
            </w:r>
          </w:p>
        </w:tc>
      </w:tr>
    </w:tbl>
    <w:p w:rsidR="00455FC7" w:rsidRPr="008A314C" w:rsidRDefault="00455FC7" w:rsidP="00981B04">
      <w:pPr>
        <w:pStyle w:val="BodyTextFirstIndent"/>
        <w:tabs>
          <w:tab w:val="clear" w:pos="432"/>
          <w:tab w:val="left" w:pos="540"/>
        </w:tabs>
        <w:spacing w:after="0"/>
        <w:ind w:left="0"/>
        <w:rPr>
          <w:sz w:val="20"/>
          <w:szCs w:val="20"/>
        </w:rPr>
      </w:pPr>
      <w:r>
        <w:t xml:space="preserve">        </w:t>
      </w:r>
      <w:r w:rsidRPr="00244F93">
        <w:t>b.</w:t>
      </w:r>
      <w:r>
        <w:t xml:space="preserve"> Estimate of the Petroleum Clean Water Trust Fund expenses to be paid by sight draft for the month of April, 2010.  </w:t>
      </w:r>
    </w:p>
    <w:tbl>
      <w:tblPr>
        <w:tblW w:w="0" w:type="auto"/>
        <w:tblLook w:val="0000" w:firstRow="0" w:lastRow="0" w:firstColumn="0" w:lastColumn="0" w:noHBand="0" w:noVBand="0"/>
      </w:tblPr>
      <w:tblGrid>
        <w:gridCol w:w="5148"/>
        <w:gridCol w:w="1920"/>
      </w:tblGrid>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ind w:firstLine="0"/>
            </w:pPr>
            <w:r>
              <w:t>Estimated expenditure for Petroleum  Clean Water Trust Fund</w:t>
            </w:r>
          </w:p>
        </w:tc>
        <w:tc>
          <w:tcPr>
            <w:tcW w:w="1920" w:type="dxa"/>
            <w:tcBorders>
              <w:top w:val="nil"/>
              <w:left w:val="nil"/>
              <w:bottom w:val="nil"/>
              <w:right w:val="nil"/>
            </w:tcBorders>
          </w:tcPr>
          <w:p w:rsidR="00455FC7" w:rsidRDefault="00455FC7" w:rsidP="00981B04">
            <w:pPr>
              <w:tabs>
                <w:tab w:val="right" w:pos="1704"/>
              </w:tabs>
              <w:jc w:val="right"/>
              <w:rPr>
                <w:sz w:val="22"/>
              </w:rPr>
            </w:pPr>
            <w:r>
              <w:rPr>
                <w:sz w:val="22"/>
              </w:rPr>
              <w:t>$750,000.00</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Funds Expended in April, 2010:</w:t>
            </w:r>
          </w:p>
        </w:tc>
        <w:tc>
          <w:tcPr>
            <w:tcW w:w="1920" w:type="dxa"/>
            <w:tcBorders>
              <w:top w:val="nil"/>
              <w:left w:val="nil"/>
              <w:bottom w:val="nil"/>
              <w:right w:val="nil"/>
            </w:tcBorders>
          </w:tcPr>
          <w:p w:rsidR="00455FC7" w:rsidRDefault="00455FC7" w:rsidP="00981B04">
            <w:pPr>
              <w:jc w:val="right"/>
              <w:rPr>
                <w:sz w:val="22"/>
              </w:rPr>
            </w:pP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ab/>
              <w:t>Payroll</w:t>
            </w:r>
          </w:p>
        </w:tc>
        <w:tc>
          <w:tcPr>
            <w:tcW w:w="1920" w:type="dxa"/>
            <w:tcBorders>
              <w:top w:val="nil"/>
              <w:left w:val="nil"/>
              <w:bottom w:val="nil"/>
              <w:right w:val="nil"/>
            </w:tcBorders>
          </w:tcPr>
          <w:p w:rsidR="00455FC7" w:rsidRDefault="00455FC7" w:rsidP="00981B04">
            <w:pPr>
              <w:jc w:val="right"/>
              <w:rPr>
                <w:sz w:val="22"/>
              </w:rPr>
            </w:pPr>
            <w:r>
              <w:rPr>
                <w:sz w:val="22"/>
              </w:rPr>
              <w:t>$90,830.73</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pPr>
            <w:r>
              <w:tab/>
              <w:t>Operations</w:t>
            </w:r>
          </w:p>
        </w:tc>
        <w:tc>
          <w:tcPr>
            <w:tcW w:w="1920" w:type="dxa"/>
            <w:tcBorders>
              <w:top w:val="nil"/>
              <w:left w:val="nil"/>
              <w:bottom w:val="nil"/>
              <w:right w:val="nil"/>
            </w:tcBorders>
          </w:tcPr>
          <w:p w:rsidR="00455FC7" w:rsidRDefault="00455FC7" w:rsidP="00981B04">
            <w:pPr>
              <w:jc w:val="right"/>
              <w:rPr>
                <w:sz w:val="22"/>
              </w:rPr>
            </w:pPr>
            <w:r>
              <w:rPr>
                <w:sz w:val="22"/>
              </w:rPr>
              <w:t>47,356.38</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rPr>
                <w:u w:val="single"/>
              </w:rPr>
            </w:pPr>
            <w:r>
              <w:tab/>
            </w:r>
            <w:r>
              <w:rPr>
                <w:u w:val="single"/>
              </w:rPr>
              <w:t>Claim Costs</w:t>
            </w:r>
          </w:p>
        </w:tc>
        <w:tc>
          <w:tcPr>
            <w:tcW w:w="1920" w:type="dxa"/>
            <w:tcBorders>
              <w:top w:val="nil"/>
              <w:left w:val="nil"/>
              <w:bottom w:val="nil"/>
              <w:right w:val="nil"/>
            </w:tcBorders>
          </w:tcPr>
          <w:p w:rsidR="00455FC7" w:rsidRDefault="00455FC7" w:rsidP="00981B04">
            <w:pPr>
              <w:jc w:val="right"/>
              <w:rPr>
                <w:sz w:val="22"/>
                <w:u w:val="single"/>
              </w:rPr>
            </w:pPr>
            <w:r>
              <w:rPr>
                <w:sz w:val="22"/>
                <w:u w:val="single"/>
              </w:rPr>
              <w:t>144,383.87</w:t>
            </w:r>
          </w:p>
        </w:tc>
      </w:tr>
      <w:tr w:rsidR="00455FC7" w:rsidTr="00981B04">
        <w:tblPrEx>
          <w:tblCellMar>
            <w:top w:w="0" w:type="dxa"/>
            <w:bottom w:w="0" w:type="dxa"/>
          </w:tblCellMar>
        </w:tblPrEx>
        <w:tc>
          <w:tcPr>
            <w:tcW w:w="5148" w:type="dxa"/>
            <w:tcBorders>
              <w:top w:val="nil"/>
              <w:left w:val="nil"/>
              <w:bottom w:val="nil"/>
              <w:right w:val="nil"/>
            </w:tcBorders>
          </w:tcPr>
          <w:p w:rsidR="00455FC7" w:rsidRDefault="00455FC7" w:rsidP="00981B04">
            <w:pPr>
              <w:pStyle w:val="BodyTextFirstIndent2"/>
              <w:rPr>
                <w:b/>
                <w:bCs/>
              </w:rPr>
            </w:pPr>
            <w:r>
              <w:rPr>
                <w:b/>
                <w:bCs/>
              </w:rPr>
              <w:tab/>
              <w:t>Total</w:t>
            </w:r>
          </w:p>
        </w:tc>
        <w:tc>
          <w:tcPr>
            <w:tcW w:w="1920" w:type="dxa"/>
            <w:tcBorders>
              <w:top w:val="nil"/>
              <w:left w:val="nil"/>
              <w:bottom w:val="nil"/>
              <w:right w:val="nil"/>
            </w:tcBorders>
          </w:tcPr>
          <w:p w:rsidR="00455FC7" w:rsidRDefault="00455FC7" w:rsidP="00981B04">
            <w:pPr>
              <w:jc w:val="right"/>
              <w:rPr>
                <w:b/>
                <w:bCs/>
                <w:sz w:val="22"/>
              </w:rPr>
            </w:pPr>
            <w:r>
              <w:rPr>
                <w:b/>
                <w:bCs/>
                <w:sz w:val="22"/>
              </w:rPr>
              <w:t>$282,570.98</w:t>
            </w:r>
          </w:p>
        </w:tc>
      </w:tr>
    </w:tbl>
    <w:p w:rsidR="00455FC7" w:rsidRDefault="00455FC7" w:rsidP="00981B04">
      <w:pPr>
        <w:pStyle w:val="BodyText"/>
        <w:spacing w:after="60"/>
        <w:ind w:left="144" w:right="144"/>
        <w:rPr>
          <w:rStyle w:val="PageNumber"/>
        </w:rPr>
      </w:pPr>
    </w:p>
    <w:p w:rsidR="00455FC7" w:rsidRDefault="00455FC7" w:rsidP="00981B04">
      <w:pPr>
        <w:pStyle w:val="BodyText"/>
        <w:spacing w:after="60"/>
        <w:ind w:left="144" w:right="144"/>
        <w:rPr>
          <w:rStyle w:val="PageNumber"/>
        </w:rPr>
      </w:pPr>
      <w:r>
        <w:rPr>
          <w:rStyle w:val="PageNumber"/>
        </w:rPr>
        <w:t>A meeting agenda will be available at the Idaho State Controller’s Office, 700 West State Street, Boise, Idaho, two (2) working days before the meeting.</w:t>
      </w:r>
    </w:p>
    <w:p w:rsidR="00455FC7" w:rsidRDefault="00455FC7" w:rsidP="00981B04">
      <w:pPr>
        <w:pStyle w:val="BodyText"/>
        <w:spacing w:after="60"/>
        <w:ind w:left="144" w:right="144"/>
        <w:rPr>
          <w:rStyle w:val="PageNumber"/>
        </w:rPr>
      </w:pPr>
      <w:r>
        <w:rPr>
          <w:rStyle w:val="PageNumber"/>
        </w:rPr>
        <w:t xml:space="preserve">If you have questions or would like to arrange auxiliary aides or services for persons with disabilities, please contact the </w:t>
      </w:r>
      <w:smartTag w:uri="urn:schemas-microsoft-com:office:smarttags" w:element="PlaceName">
        <w:smartTag w:uri="urn:schemas-microsoft-com:office:smarttags" w:element="place">
          <w:r>
            <w:rPr>
              <w:rStyle w:val="PageNumber"/>
            </w:rPr>
            <w:t>Idaho</w:t>
          </w:r>
        </w:smartTag>
        <w:r>
          <w:rPr>
            <w:rStyle w:val="PageNumber"/>
          </w:rPr>
          <w:t xml:space="preserve"> </w:t>
        </w:r>
        <w:smartTag w:uri="urn:schemas-microsoft-com:office:smarttags" w:element="PlaceType">
          <w:r>
            <w:rPr>
              <w:rStyle w:val="PageNumber"/>
            </w:rPr>
            <w:t>State</w:t>
          </w:r>
        </w:smartTag>
      </w:smartTag>
      <w:r>
        <w:rPr>
          <w:rStyle w:val="PageNumber"/>
        </w:rPr>
        <w:t xml:space="preserve"> Controller’s Office at (208) 334-3100.  Accommodations for auxiliary aides or services must be made no less than five (5) working days in advance of the meeting.</w:t>
      </w:r>
    </w:p>
    <w:p w:rsidR="00455FC7" w:rsidRDefault="00455FC7" w:rsidP="00981B04">
      <w:pPr>
        <w:pStyle w:val="BodyText"/>
        <w:spacing w:after="60"/>
        <w:ind w:left="144" w:right="144"/>
        <w:rPr>
          <w:rStyle w:val="PageNumber"/>
        </w:rPr>
      </w:pPr>
      <w:r>
        <w:rPr>
          <w:rStyle w:val="PageNumber"/>
        </w:rPr>
        <w:t>The CONSENT AGENDA addresses routine items the board may approve without discussion.</w:t>
      </w:r>
    </w:p>
    <w:p w:rsidR="00455FC7" w:rsidRDefault="00455FC7" w:rsidP="00981B04">
      <w:pPr>
        <w:pStyle w:val="BodyText"/>
        <w:spacing w:after="60"/>
        <w:ind w:left="144" w:right="144"/>
        <w:rPr>
          <w:rStyle w:val="PageNumber"/>
        </w:rPr>
      </w:pPr>
      <w:r>
        <w:rPr>
          <w:rStyle w:val="PageNumber"/>
        </w:rPr>
        <w:t>The REGULAR AGENDA addresses policy and program items the board may wish to discuss prior to making a decision.</w:t>
      </w:r>
    </w:p>
    <w:p w:rsidR="00455FC7" w:rsidRDefault="00455FC7" w:rsidP="00981B04">
      <w:pPr>
        <w:pStyle w:val="BodyText"/>
        <w:spacing w:after="60"/>
        <w:ind w:left="144" w:right="144"/>
        <w:rPr>
          <w:rStyle w:val="PageNumber"/>
          <w:i/>
          <w:iCs/>
        </w:rPr>
      </w:pPr>
      <w:r>
        <w:rPr>
          <w:rStyle w:val="PageNumber"/>
        </w:rPr>
        <w:t xml:space="preserve">The INFORMATION AGENDA provides information only. </w:t>
      </w:r>
      <w:r>
        <w:rPr>
          <w:rStyle w:val="PageNumber"/>
          <w:i/>
          <w:iCs/>
        </w:rPr>
        <w:t xml:space="preserve"> </w:t>
      </w:r>
    </w:p>
    <w:p w:rsidR="00455FC7" w:rsidRDefault="00455FC7" w:rsidP="00981B04">
      <w:pPr>
        <w:pStyle w:val="BodyText"/>
        <w:spacing w:after="60"/>
        <w:ind w:left="144" w:right="144"/>
      </w:pPr>
      <w:r>
        <w:rPr>
          <w:rStyle w:val="PageNumber"/>
          <w:i/>
          <w:iCs/>
        </w:rPr>
        <w:t>The agendas are subject to change and the Board may move an item from one agenda to another.</w:t>
      </w:r>
    </w:p>
    <w:p w:rsidR="00455FC7" w:rsidRDefault="00455FC7" w:rsidP="00981B04"/>
    <w:p w:rsidR="00455FC7" w:rsidRDefault="00455FC7" w:rsidP="00981B04"/>
    <w:p w:rsidR="00455FC7" w:rsidRDefault="00455FC7" w:rsidP="00981B04"/>
    <w:p w:rsidR="00455FC7" w:rsidRDefault="00455FC7" w:rsidP="00981B04"/>
    <w:p w:rsidR="00455FC7" w:rsidRDefault="00455FC7" w:rsidP="00981B04"/>
    <w:p w:rsidR="00455FC7" w:rsidRDefault="00455FC7"/>
    <w:sectPr w:rsidR="00455FC7" w:rsidSect="00981B04">
      <w:footerReference w:type="default" r:id="rId7"/>
      <w:pgSz w:w="12240" w:h="15840"/>
      <w:pgMar w:top="540" w:right="720" w:bottom="1008"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C7" w:rsidRDefault="00455FC7">
      <w:r>
        <w:separator/>
      </w:r>
    </w:p>
  </w:endnote>
  <w:endnote w:type="continuationSeparator" w:id="0">
    <w:p w:rsidR="00455FC7" w:rsidRDefault="0045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C7" w:rsidRPr="000F6714" w:rsidRDefault="00455FC7" w:rsidP="00981B04">
    <w:pPr>
      <w:pStyle w:val="Footer"/>
      <w:jc w:val="center"/>
      <w:rPr>
        <w:sz w:val="20"/>
        <w:szCs w:val="20"/>
      </w:rPr>
    </w:pPr>
    <w:r w:rsidRPr="000F6714">
      <w:rPr>
        <w:sz w:val="20"/>
        <w:szCs w:val="20"/>
      </w:rPr>
      <w:t xml:space="preserve">State Board of Examiners </w:t>
    </w:r>
    <w:r>
      <w:rPr>
        <w:sz w:val="20"/>
        <w:szCs w:val="20"/>
      </w:rPr>
      <w:t>AGENDA</w:t>
    </w:r>
    <w:r w:rsidRPr="000F6714">
      <w:rPr>
        <w:sz w:val="20"/>
        <w:szCs w:val="20"/>
      </w:rPr>
      <w:t xml:space="preserve">  </w:t>
    </w:r>
    <w:r>
      <w:rPr>
        <w:sz w:val="20"/>
        <w:szCs w:val="20"/>
      </w:rPr>
      <w:t>June 15</w:t>
    </w:r>
    <w:r w:rsidRPr="000F6714">
      <w:rPr>
        <w:sz w:val="20"/>
        <w:szCs w:val="20"/>
      </w:rPr>
      <w:t>, 20</w:t>
    </w:r>
    <w:r>
      <w:rPr>
        <w:sz w:val="20"/>
        <w:szCs w:val="20"/>
      </w:rPr>
      <w:t>10</w:t>
    </w:r>
    <w:r w:rsidRPr="000F6714">
      <w:rPr>
        <w:sz w:val="20"/>
        <w:szCs w:val="20"/>
      </w:rPr>
      <w:t xml:space="preserve">     Page </w:t>
    </w:r>
    <w:r w:rsidRPr="000F6714">
      <w:rPr>
        <w:sz w:val="20"/>
        <w:szCs w:val="20"/>
      </w:rPr>
      <w:fldChar w:fldCharType="begin"/>
    </w:r>
    <w:r w:rsidRPr="000F6714">
      <w:rPr>
        <w:sz w:val="20"/>
        <w:szCs w:val="20"/>
      </w:rPr>
      <w:instrText xml:space="preserve"> PAGE </w:instrText>
    </w:r>
    <w:r w:rsidRPr="000F6714">
      <w:rPr>
        <w:sz w:val="20"/>
        <w:szCs w:val="20"/>
      </w:rPr>
      <w:fldChar w:fldCharType="separate"/>
    </w:r>
    <w:r>
      <w:rPr>
        <w:noProof/>
        <w:sz w:val="20"/>
        <w:szCs w:val="20"/>
      </w:rPr>
      <w:t>3</w:t>
    </w:r>
    <w:r w:rsidRPr="000F6714">
      <w:rPr>
        <w:sz w:val="20"/>
        <w:szCs w:val="20"/>
      </w:rPr>
      <w:fldChar w:fldCharType="end"/>
    </w:r>
    <w:r w:rsidRPr="000F6714">
      <w:rPr>
        <w:sz w:val="20"/>
        <w:szCs w:val="20"/>
      </w:rPr>
      <w:t xml:space="preserve"> of </w:t>
    </w:r>
    <w:r w:rsidRPr="000F6714">
      <w:rPr>
        <w:sz w:val="20"/>
        <w:szCs w:val="20"/>
      </w:rPr>
      <w:fldChar w:fldCharType="begin"/>
    </w:r>
    <w:r w:rsidRPr="000F6714">
      <w:rPr>
        <w:sz w:val="20"/>
        <w:szCs w:val="20"/>
      </w:rPr>
      <w:instrText xml:space="preserve"> NUMPAGES </w:instrText>
    </w:r>
    <w:r w:rsidRPr="000F6714">
      <w:rPr>
        <w:sz w:val="20"/>
        <w:szCs w:val="20"/>
      </w:rPr>
      <w:fldChar w:fldCharType="separate"/>
    </w:r>
    <w:r>
      <w:rPr>
        <w:noProof/>
        <w:sz w:val="20"/>
        <w:szCs w:val="20"/>
      </w:rPr>
      <w:t>3</w:t>
    </w:r>
    <w:r w:rsidRPr="000F6714">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C7" w:rsidRDefault="00455FC7">
      <w:r>
        <w:separator/>
      </w:r>
    </w:p>
  </w:footnote>
  <w:footnote w:type="continuationSeparator" w:id="0">
    <w:p w:rsidR="00455FC7" w:rsidRDefault="00455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C7272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89407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35566E1"/>
    <w:multiLevelType w:val="hybridMultilevel"/>
    <w:tmpl w:val="B9906B90"/>
    <w:lvl w:ilvl="0" w:tplc="EBF23BD2">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B04"/>
    <w:rsid w:val="000B391D"/>
    <w:rsid w:val="000F5A7A"/>
    <w:rsid w:val="000F6714"/>
    <w:rsid w:val="0011132A"/>
    <w:rsid w:val="00144015"/>
    <w:rsid w:val="00183466"/>
    <w:rsid w:val="00244F93"/>
    <w:rsid w:val="003242DC"/>
    <w:rsid w:val="00384A01"/>
    <w:rsid w:val="00455FC7"/>
    <w:rsid w:val="008102C4"/>
    <w:rsid w:val="008A314C"/>
    <w:rsid w:val="00981B04"/>
    <w:rsid w:val="00B30AA2"/>
    <w:rsid w:val="00B93ED8"/>
    <w:rsid w:val="00BB797A"/>
    <w:rsid w:val="00C8754E"/>
    <w:rsid w:val="00D125B7"/>
    <w:rsid w:val="00F564C4"/>
    <w:rsid w:val="00F5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14:defaultImageDpi w14:val="0"/>
  <w15:docId w15:val="{2C20F7BA-3587-4C64-A61B-2EF4EA30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B04"/>
    <w:rPr>
      <w:rFonts w:ascii="Arial" w:hAnsi="Arial" w:cs="Arial"/>
      <w:sz w:val="24"/>
      <w:szCs w:val="24"/>
    </w:rPr>
  </w:style>
  <w:style w:type="paragraph" w:styleId="Heading1">
    <w:name w:val="heading 1"/>
    <w:basedOn w:val="Normal"/>
    <w:next w:val="Normal"/>
    <w:link w:val="Heading1Char"/>
    <w:uiPriority w:val="9"/>
    <w:qFormat/>
    <w:rsid w:val="00981B04"/>
    <w:pPr>
      <w:keepNext/>
      <w:jc w:val="center"/>
      <w:outlineLvl w:val="0"/>
    </w:pPr>
    <w:rPr>
      <w:b/>
      <w:bCs/>
      <w:kern w:val="32"/>
      <w:sz w:val="32"/>
      <w:szCs w:val="32"/>
    </w:rPr>
  </w:style>
  <w:style w:type="paragraph" w:styleId="Heading2">
    <w:name w:val="heading 2"/>
    <w:basedOn w:val="Normal"/>
    <w:next w:val="Normal"/>
    <w:link w:val="Heading2Char"/>
    <w:uiPriority w:val="9"/>
    <w:qFormat/>
    <w:rsid w:val="00981B04"/>
    <w:pPr>
      <w:keepNext/>
      <w:jc w:val="center"/>
      <w:outlineLvl w:val="1"/>
    </w:pPr>
    <w:rPr>
      <w:b/>
      <w:bCs/>
      <w:iCs/>
      <w:szCs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268C"/>
    <w:rPr>
      <w:rFonts w:asciiTheme="majorHAnsi" w:eastAsiaTheme="majorEastAsia" w:hAnsiTheme="majorHAnsi" w:cstheme="majorBidi"/>
      <w:b/>
      <w:bCs/>
      <w:i/>
      <w:iCs/>
      <w:sz w:val="28"/>
      <w:szCs w:val="28"/>
    </w:rPr>
  </w:style>
  <w:style w:type="paragraph" w:styleId="ListBullet">
    <w:name w:val="List Bullet"/>
    <w:basedOn w:val="Normal"/>
    <w:uiPriority w:val="99"/>
    <w:rsid w:val="00981B04"/>
    <w:pPr>
      <w:numPr>
        <w:numId w:val="3"/>
      </w:numPr>
      <w:tabs>
        <w:tab w:val="left" w:pos="864"/>
      </w:tabs>
      <w:spacing w:before="240" w:after="120"/>
    </w:pPr>
    <w:rPr>
      <w:b/>
      <w:sz w:val="28"/>
    </w:rPr>
  </w:style>
  <w:style w:type="paragraph" w:styleId="ListNumber">
    <w:name w:val="List Number"/>
    <w:basedOn w:val="Normal"/>
    <w:autoRedefine/>
    <w:uiPriority w:val="99"/>
    <w:rsid w:val="00981B04"/>
    <w:pPr>
      <w:tabs>
        <w:tab w:val="num" w:pos="432"/>
        <w:tab w:val="left" w:pos="864"/>
      </w:tabs>
      <w:ind w:left="432" w:hanging="432"/>
    </w:pPr>
  </w:style>
  <w:style w:type="paragraph" w:styleId="BodyText">
    <w:name w:val="Body Text"/>
    <w:basedOn w:val="Normal"/>
    <w:link w:val="BodyTextChar"/>
    <w:uiPriority w:val="99"/>
    <w:rsid w:val="00981B04"/>
    <w:pPr>
      <w:spacing w:after="120"/>
    </w:pPr>
  </w:style>
  <w:style w:type="character" w:customStyle="1" w:styleId="BodyTextChar">
    <w:name w:val="Body Text Char"/>
    <w:basedOn w:val="DefaultParagraphFont"/>
    <w:link w:val="BodyText"/>
    <w:uiPriority w:val="99"/>
    <w:semiHidden/>
    <w:rsid w:val="00D2268C"/>
    <w:rPr>
      <w:rFonts w:ascii="Arial" w:hAnsi="Arial" w:cs="Arial"/>
      <w:sz w:val="24"/>
      <w:szCs w:val="24"/>
    </w:rPr>
  </w:style>
  <w:style w:type="paragraph" w:styleId="BodyTextFirstIndent">
    <w:name w:val="Body Text First Indent"/>
    <w:basedOn w:val="BodyText"/>
    <w:link w:val="BodyTextFirstIndentChar"/>
    <w:uiPriority w:val="99"/>
    <w:rsid w:val="00981B04"/>
    <w:pPr>
      <w:tabs>
        <w:tab w:val="left" w:pos="432"/>
        <w:tab w:val="left" w:pos="864"/>
      </w:tabs>
      <w:ind w:left="432"/>
      <w:jc w:val="both"/>
    </w:pPr>
  </w:style>
  <w:style w:type="character" w:customStyle="1" w:styleId="BodyTextFirstIndentChar">
    <w:name w:val="Body Text First Indent Char"/>
    <w:basedOn w:val="BodyTextChar"/>
    <w:link w:val="BodyTextFirstIndent"/>
    <w:uiPriority w:val="99"/>
    <w:semiHidden/>
    <w:rsid w:val="00D2268C"/>
    <w:rPr>
      <w:rFonts w:ascii="Arial" w:hAnsi="Arial" w:cs="Arial"/>
      <w:sz w:val="24"/>
      <w:szCs w:val="24"/>
    </w:rPr>
  </w:style>
  <w:style w:type="character" w:styleId="PageNumber">
    <w:name w:val="page number"/>
    <w:basedOn w:val="DefaultParagraphFont"/>
    <w:uiPriority w:val="99"/>
    <w:rsid w:val="00981B04"/>
    <w:rPr>
      <w:rFonts w:ascii="Arial" w:hAnsi="Arial"/>
      <w:color w:val="auto"/>
      <w:sz w:val="20"/>
      <w:u w:val="none"/>
      <w:effect w:val="none"/>
    </w:rPr>
  </w:style>
  <w:style w:type="paragraph" w:styleId="BodyTextIndent">
    <w:name w:val="Body Text Indent"/>
    <w:basedOn w:val="Normal"/>
    <w:link w:val="BodyTextIndentChar"/>
    <w:uiPriority w:val="99"/>
    <w:rsid w:val="00981B04"/>
    <w:pPr>
      <w:spacing w:after="120"/>
      <w:ind w:left="360"/>
    </w:pPr>
  </w:style>
  <w:style w:type="character" w:customStyle="1" w:styleId="BodyTextIndentChar">
    <w:name w:val="Body Text Indent Char"/>
    <w:basedOn w:val="DefaultParagraphFont"/>
    <w:link w:val="BodyTextIndent"/>
    <w:uiPriority w:val="99"/>
    <w:semiHidden/>
    <w:rsid w:val="00D2268C"/>
    <w:rPr>
      <w:rFonts w:ascii="Arial" w:hAnsi="Arial" w:cs="Arial"/>
      <w:sz w:val="24"/>
      <w:szCs w:val="24"/>
    </w:rPr>
  </w:style>
  <w:style w:type="paragraph" w:styleId="BodyTextFirstIndent2">
    <w:name w:val="Body Text First Indent 2"/>
    <w:basedOn w:val="BodyTextIndent"/>
    <w:link w:val="BodyTextFirstIndent2Char"/>
    <w:uiPriority w:val="99"/>
    <w:rsid w:val="00981B04"/>
    <w:pPr>
      <w:ind w:firstLine="210"/>
    </w:pPr>
  </w:style>
  <w:style w:type="character" w:customStyle="1" w:styleId="BodyTextFirstIndent2Char">
    <w:name w:val="Body Text First Indent 2 Char"/>
    <w:basedOn w:val="BodyTextIndentChar"/>
    <w:link w:val="BodyTextFirstIndent2"/>
    <w:uiPriority w:val="99"/>
    <w:semiHidden/>
    <w:rsid w:val="00D2268C"/>
    <w:rPr>
      <w:rFonts w:ascii="Arial" w:hAnsi="Arial" w:cs="Arial"/>
      <w:sz w:val="24"/>
      <w:szCs w:val="24"/>
    </w:rPr>
  </w:style>
  <w:style w:type="paragraph" w:styleId="Footer">
    <w:name w:val="footer"/>
    <w:basedOn w:val="Normal"/>
    <w:link w:val="FooterChar"/>
    <w:uiPriority w:val="99"/>
    <w:rsid w:val="00981B04"/>
    <w:pPr>
      <w:tabs>
        <w:tab w:val="center" w:pos="4320"/>
        <w:tab w:val="right" w:pos="8640"/>
      </w:tabs>
    </w:pPr>
  </w:style>
  <w:style w:type="character" w:customStyle="1" w:styleId="FooterChar">
    <w:name w:val="Footer Char"/>
    <w:basedOn w:val="DefaultParagraphFont"/>
    <w:link w:val="Footer"/>
    <w:uiPriority w:val="99"/>
    <w:semiHidden/>
    <w:rsid w:val="00D2268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21716284BE44CB5623B9601F77CB4" ma:contentTypeVersion="22" ma:contentTypeDescription="Create a new document." ma:contentTypeScope="" ma:versionID="152cf96ca01670f02caacbfae0cac77a">
  <xsd:schema xmlns:xsd="http://www.w3.org/2001/XMLSchema" xmlns:xs="http://www.w3.org/2001/XMLSchema" xmlns:p="http://schemas.microsoft.com/office/2006/metadata/properties" xmlns:ns2="38ac8d9b-57a9-43ab-aeed-655448db72ff" targetNamespace="http://schemas.microsoft.com/office/2006/metadata/properties" ma:root="true" ma:fieldsID="f698bff2f4005574cee325b16795b542" ns2:_="">
    <xsd:import namespace="38ac8d9b-57a9-43ab-aeed-655448db72ff"/>
    <xsd:element name="properties">
      <xsd:complexType>
        <xsd:sequence>
          <xsd:element name="documentManagement">
            <xsd:complexType>
              <xsd:all>
                <xsd:element ref="ns2:Meeting_x0020_Type" minOccurs="0"/>
                <xsd:element ref="ns2:Meeting_x0020_Date" minOccurs="0"/>
                <xsd:element ref="ns2:Agency" minOccurs="0"/>
                <xsd:element ref="ns2:Item_x0020_No_x002e_"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c8d9b-57a9-43ab-aeed-655448db72ff"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0">
      <xsd:simpleType>
        <xsd:restriction base="dms:Choice">
          <xsd:enumeration value="Subcommittee Meeting"/>
          <xsd:enumeration value="Regular Meeting"/>
          <xsd:enumeration value="Special Meeting"/>
          <xsd:enumeration value="Agenda Items"/>
        </xsd:restriction>
      </xsd:simpleType>
    </xsd:element>
    <xsd:element name="Meeting_x0020_Date" ma:index="9" nillable="true" ma:displayName="Meeting Date" ma:internalName="Meeting_x0020_Date0">
      <xsd:simpleType>
        <xsd:restriction base="dms:Text">
          <xsd:maxLength value="255"/>
        </xsd:restriction>
      </xsd:simpleType>
    </xsd:element>
    <xsd:element name="Agency" ma:index="10" nillable="true" ma:displayName="Agency" ma:format="Dropdown" ma:internalName="Agency0">
      <xsd:simpleType>
        <xsd:restriction base="dms:Choice">
          <xsd:enumeration value="Meeting Type"/>
        </xsd:restriction>
      </xsd:simpleType>
    </xsd:element>
    <xsd:element name="Item_x0020_No_x002e_" ma:index="11" nillable="true" ma:displayName="Item No." ma:format="Dropdown" ma:internalName="Item_x0020_No_x002e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Withdrawn"/>
        </xsd:restriction>
      </xsd:simpleType>
    </xsd:element>
    <xsd:element name="Status" ma:index="12" nillable="true" ma:displayName="Status" ma:default="Stage In Progress" ma:format="Dropdown" ma:internalName="Status0">
      <xsd:simpleType>
        <xsd:restriction base="dms:Choice">
          <xsd:enumeration value="Stage In Progress"/>
          <xsd:enumeration value="Waiting For Approval"/>
          <xsd:enumeration value="Approved"/>
        </xsd:restriction>
      </xsd:simpleType>
    </xsd:element>
    <xsd:element name="Category" ma:index="13"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cy xmlns="38ac8d9b-57a9-43ab-aeed-655448db72ff" xsi:nil="true"/>
    <Meeting_x0020_Type xmlns="38ac8d9b-57a9-43ab-aeed-655448db72ff" xsi:nil="true"/>
    <Item_x0020_No_x002e_ xmlns="38ac8d9b-57a9-43ab-aeed-655448db72ff" xsi:nil="true"/>
    <Meeting_x0020_Date xmlns="38ac8d9b-57a9-43ab-aeed-655448db72ff" xsi:nil="true"/>
    <Category xmlns="38ac8d9b-57a9-43ab-aeed-655448db72ff" xsi:nil="true"/>
    <Status xmlns="38ac8d9b-57a9-43ab-aeed-655448db72ff">Stage In Progress</Status>
  </documentManagement>
</p:properties>
</file>

<file path=customXml/itemProps1.xml><?xml version="1.0" encoding="utf-8"?>
<ds:datastoreItem xmlns:ds="http://schemas.openxmlformats.org/officeDocument/2006/customXml" ds:itemID="{B2C94336-96C2-48CC-BB87-D7F00BC34A00}"/>
</file>

<file path=customXml/itemProps2.xml><?xml version="1.0" encoding="utf-8"?>
<ds:datastoreItem xmlns:ds="http://schemas.openxmlformats.org/officeDocument/2006/customXml" ds:itemID="{6E6B5618-409A-49D6-BE87-70E087E43FCF}"/>
</file>

<file path=customXml/itemProps3.xml><?xml version="1.0" encoding="utf-8"?>
<ds:datastoreItem xmlns:ds="http://schemas.openxmlformats.org/officeDocument/2006/customXml" ds:itemID="{23499C7F-777D-43AB-A462-A1EF5ACD572C}"/>
</file>

<file path=docProps/app.xml><?xml version="1.0" encoding="utf-8"?>
<Properties xmlns="http://schemas.openxmlformats.org/officeDocument/2006/extended-properties" xmlns:vt="http://schemas.openxmlformats.org/officeDocument/2006/docPropsVTypes">
  <Template>Normal</Template>
  <TotalTime>4</TotalTime>
  <Pages>1</Pages>
  <Words>706</Words>
  <Characters>4025</Characters>
  <Application>Microsoft Office Word</Application>
  <DocSecurity>0</DocSecurity>
  <Lines>33</Lines>
  <Paragraphs>9</Paragraphs>
  <ScaleCrop>false</ScaleCrop>
  <Company>Idaho State Controller's Office</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aud7385</cp:lastModifiedBy>
  <cp:revision>1</cp:revision>
  <dcterms:created xsi:type="dcterms:W3CDTF">2010-06-09T17:14:00Z</dcterms:created>
  <dcterms:modified xsi:type="dcterms:W3CDTF">2010-06-09T17:19:00Z</dcterms:modified>
  <cp:category>Archived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0x01010056A21716284BE44CB5623B9601F77CB4</vt:lpwstr>
  </property>
  <property fmtid="{D5CDD505-2E9C-101B-9397-08002B2CF9AE}" pid="3" name="Environment">
    <vt:lpwstr>Stage</vt:lpwstr>
  </property>
  <property fmtid="{D5CDD505-2E9C-101B-9397-08002B2CF9AE}" pid="4" name="WorkflowChangePath">
    <vt:lpwstr>5d981c1f-e5f9-49bb-a7dc-86b93faff9fc,6;e1028e11-01bf-4f58-956a-5a2e18fc90c5,8;</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2" name="SharedWithUsers">
    <vt:lpwstr/>
  </property>
  <property fmtid="{D5CDD505-2E9C-101B-9397-08002B2CF9AE}" pid="13" name="Status">
    <vt:lpwstr>Viewable In Live</vt:lpwstr>
  </property>
  <property fmtid="{D5CDD505-2E9C-101B-9397-08002B2CF9AE}" pid="14" name="BOE Publications - Promotion">
    <vt:lpwstr>, </vt:lpwstr>
  </property>
  <property fmtid="{D5CDD505-2E9C-101B-9397-08002B2CF9AE}" pid="15" name="Meeting Type">
    <vt:lpwstr>Regular Meeting</vt:lpwstr>
  </property>
  <property fmtid="{D5CDD505-2E9C-101B-9397-08002B2CF9AE}" pid="16" name="Meeting Date">
    <vt:lpwstr>109</vt:lpwstr>
  </property>
</Properties>
</file>